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6AC" w:rsidRPr="005C39B5" w:rsidRDefault="00A066AC" w:rsidP="00A066AC">
      <w:pPr>
        <w:pStyle w:val="PargrafodaLista"/>
        <w:numPr>
          <w:ilvl w:val="0"/>
          <w:numId w:val="1"/>
        </w:numPr>
        <w:spacing w:after="0" w:line="360" w:lineRule="auto"/>
        <w:rPr>
          <w:rFonts w:ascii="Arial" w:hAnsi="Arial" w:cs="Arial"/>
          <w:sz w:val="24"/>
          <w:szCs w:val="24"/>
        </w:rPr>
      </w:pPr>
      <w:r w:rsidRPr="005C39B5">
        <w:rPr>
          <w:rFonts w:ascii="Arial" w:hAnsi="Arial" w:cs="Arial"/>
          <w:sz w:val="24"/>
          <w:szCs w:val="24"/>
        </w:rPr>
        <w:t>PÁGINA TÍTULO</w:t>
      </w:r>
    </w:p>
    <w:p w:rsidR="00A066AC" w:rsidRPr="005C39B5" w:rsidRDefault="00A066AC" w:rsidP="00A066AC">
      <w:pPr>
        <w:pStyle w:val="PargrafodaLista"/>
        <w:numPr>
          <w:ilvl w:val="0"/>
          <w:numId w:val="1"/>
        </w:numPr>
        <w:spacing w:after="0" w:line="360" w:lineRule="auto"/>
        <w:rPr>
          <w:rFonts w:ascii="Arial" w:hAnsi="Arial" w:cs="Arial"/>
          <w:sz w:val="24"/>
          <w:szCs w:val="24"/>
        </w:rPr>
      </w:pPr>
      <w:r w:rsidRPr="005C39B5">
        <w:rPr>
          <w:rFonts w:ascii="Arial" w:hAnsi="Arial" w:cs="Arial"/>
          <w:sz w:val="24"/>
          <w:szCs w:val="24"/>
        </w:rPr>
        <w:t xml:space="preserve">   </w:t>
      </w:r>
    </w:p>
    <w:p w:rsidR="00A066AC" w:rsidRPr="005C39B5" w:rsidRDefault="00A066AC" w:rsidP="00A066AC">
      <w:pPr>
        <w:pStyle w:val="PargrafodaLista"/>
        <w:numPr>
          <w:ilvl w:val="0"/>
          <w:numId w:val="1"/>
        </w:numPr>
        <w:spacing w:after="0" w:line="360" w:lineRule="auto"/>
        <w:jc w:val="both"/>
        <w:rPr>
          <w:rFonts w:ascii="Arial" w:hAnsi="Arial" w:cs="Arial"/>
          <w:sz w:val="24"/>
          <w:szCs w:val="24"/>
        </w:rPr>
      </w:pPr>
      <w:r w:rsidRPr="005C39B5">
        <w:rPr>
          <w:rFonts w:ascii="Arial" w:hAnsi="Arial" w:cs="Arial"/>
          <w:sz w:val="24"/>
          <w:szCs w:val="24"/>
        </w:rPr>
        <w:t>TÍTULO: COMORBIDADES ASSOC</w:t>
      </w:r>
      <w:r w:rsidR="00D41AC0">
        <w:rPr>
          <w:rFonts w:ascii="Arial" w:hAnsi="Arial" w:cs="Arial"/>
          <w:sz w:val="24"/>
          <w:szCs w:val="24"/>
        </w:rPr>
        <w:t xml:space="preserve">IADAS À OBESIDADE EM PACIENTES </w:t>
      </w:r>
      <w:r w:rsidR="0087297A">
        <w:rPr>
          <w:rFonts w:ascii="Arial" w:hAnsi="Arial" w:cs="Arial"/>
          <w:sz w:val="24"/>
          <w:szCs w:val="24"/>
        </w:rPr>
        <w:t>CANDIDATOS</w:t>
      </w:r>
      <w:bookmarkStart w:id="0" w:name="_GoBack"/>
      <w:bookmarkEnd w:id="0"/>
      <w:r w:rsidRPr="005C39B5">
        <w:rPr>
          <w:rFonts w:ascii="Arial" w:hAnsi="Arial" w:cs="Arial"/>
          <w:sz w:val="24"/>
          <w:szCs w:val="24"/>
        </w:rPr>
        <w:t xml:space="preserve"> À CIRURGIA BARIÁTRICA</w:t>
      </w:r>
    </w:p>
    <w:p w:rsidR="00A066AC" w:rsidRPr="005C39B5" w:rsidRDefault="00A066AC" w:rsidP="00A066AC">
      <w:pPr>
        <w:pStyle w:val="PargrafodaLista"/>
        <w:numPr>
          <w:ilvl w:val="0"/>
          <w:numId w:val="1"/>
        </w:numPr>
        <w:spacing w:after="0" w:line="360" w:lineRule="auto"/>
        <w:jc w:val="both"/>
        <w:rPr>
          <w:rFonts w:ascii="Arial" w:hAnsi="Arial" w:cs="Arial"/>
          <w:sz w:val="24"/>
          <w:szCs w:val="24"/>
          <w:lang w:val="en-US"/>
        </w:rPr>
      </w:pPr>
    </w:p>
    <w:p w:rsidR="00A066AC" w:rsidRPr="005C39B5" w:rsidRDefault="00A066AC" w:rsidP="00303EA5">
      <w:pPr>
        <w:pStyle w:val="PargrafodaLista"/>
        <w:numPr>
          <w:ilvl w:val="0"/>
          <w:numId w:val="3"/>
        </w:numPr>
        <w:spacing w:after="0" w:line="360" w:lineRule="auto"/>
        <w:jc w:val="both"/>
        <w:rPr>
          <w:rFonts w:ascii="Arial" w:hAnsi="Arial" w:cs="Arial"/>
          <w:sz w:val="24"/>
          <w:szCs w:val="24"/>
        </w:rPr>
      </w:pPr>
      <w:r w:rsidRPr="005C39B5">
        <w:rPr>
          <w:rFonts w:ascii="Arial" w:hAnsi="Arial" w:cs="Arial"/>
          <w:sz w:val="24"/>
          <w:szCs w:val="24"/>
        </w:rPr>
        <w:t>AUTORES:</w:t>
      </w:r>
      <w:r w:rsidRPr="005C39B5">
        <w:rPr>
          <w:rFonts w:ascii="Arial" w:hAnsi="Arial" w:cs="Arial"/>
          <w:sz w:val="24"/>
          <w:szCs w:val="24"/>
          <w:lang w:val="en-US"/>
        </w:rPr>
        <w:t xml:space="preserve"> Caroline Maliska Klauck, Gabriel Ângelo Garute Zenatti, </w:t>
      </w:r>
      <w:r w:rsidRPr="005C39B5">
        <w:rPr>
          <w:rFonts w:ascii="Arial" w:hAnsi="Arial" w:cs="Arial"/>
          <w:sz w:val="24"/>
          <w:szCs w:val="24"/>
        </w:rPr>
        <w:t>Débora Regina Hendges Poletto Pappen</w:t>
      </w:r>
      <w:r w:rsidR="00046661">
        <w:rPr>
          <w:rFonts w:ascii="Arial" w:hAnsi="Arial" w:cs="Arial"/>
          <w:sz w:val="24"/>
          <w:szCs w:val="24"/>
        </w:rPr>
        <w:t>, Nanci Rouse Teruel Berto</w:t>
      </w:r>
    </w:p>
    <w:p w:rsidR="00A066AC" w:rsidRPr="005C39B5" w:rsidRDefault="00A066AC" w:rsidP="00A066AC">
      <w:pPr>
        <w:pStyle w:val="PargrafodaLista"/>
        <w:numPr>
          <w:ilvl w:val="0"/>
          <w:numId w:val="3"/>
        </w:numPr>
        <w:spacing w:after="0" w:line="360" w:lineRule="auto"/>
        <w:jc w:val="both"/>
        <w:rPr>
          <w:rFonts w:ascii="Arial" w:hAnsi="Arial" w:cs="Arial"/>
          <w:sz w:val="24"/>
          <w:szCs w:val="24"/>
        </w:rPr>
      </w:pPr>
      <w:r w:rsidRPr="005C39B5">
        <w:rPr>
          <w:rFonts w:ascii="Arial" w:hAnsi="Arial" w:cs="Arial"/>
          <w:sz w:val="24"/>
          <w:szCs w:val="24"/>
        </w:rPr>
        <w:t xml:space="preserve">  </w:t>
      </w:r>
    </w:p>
    <w:p w:rsidR="00A066AC" w:rsidRPr="005C39B5" w:rsidRDefault="006826C9" w:rsidP="00A066AC">
      <w:pPr>
        <w:pStyle w:val="PargrafodaLista"/>
        <w:numPr>
          <w:ilvl w:val="0"/>
          <w:numId w:val="3"/>
        </w:numPr>
        <w:spacing w:after="0" w:line="360" w:lineRule="auto"/>
        <w:jc w:val="both"/>
        <w:rPr>
          <w:rFonts w:ascii="Arial" w:hAnsi="Arial" w:cs="Arial"/>
          <w:sz w:val="24"/>
          <w:szCs w:val="24"/>
        </w:rPr>
      </w:pPr>
      <w:r w:rsidRPr="005C39B5">
        <w:rPr>
          <w:rFonts w:ascii="Arial" w:hAnsi="Arial" w:cs="Arial"/>
          <w:sz w:val="24"/>
          <w:szCs w:val="24"/>
          <w:lang w:val="en-US"/>
        </w:rPr>
        <w:t>Caroline Maliska Klauck</w:t>
      </w:r>
    </w:p>
    <w:p w:rsidR="00A066AC" w:rsidRPr="005C39B5" w:rsidRDefault="006826C9" w:rsidP="00F3079F">
      <w:pPr>
        <w:pStyle w:val="PargrafodaLista"/>
        <w:numPr>
          <w:ilvl w:val="0"/>
          <w:numId w:val="3"/>
        </w:numPr>
        <w:spacing w:after="0" w:line="360" w:lineRule="auto"/>
        <w:jc w:val="both"/>
        <w:rPr>
          <w:rFonts w:ascii="Arial" w:hAnsi="Arial" w:cs="Arial"/>
          <w:sz w:val="24"/>
          <w:szCs w:val="24"/>
        </w:rPr>
      </w:pPr>
      <w:r w:rsidRPr="005C39B5">
        <w:rPr>
          <w:rFonts w:ascii="Arial" w:hAnsi="Arial" w:cs="Arial"/>
          <w:sz w:val="24"/>
          <w:szCs w:val="24"/>
          <w:lang w:val="en-US"/>
        </w:rPr>
        <w:t>Centro Universitário</w:t>
      </w:r>
      <w:r w:rsidR="00A066AC" w:rsidRPr="005C39B5">
        <w:rPr>
          <w:rFonts w:ascii="Arial" w:hAnsi="Arial" w:cs="Arial"/>
          <w:sz w:val="24"/>
          <w:szCs w:val="24"/>
          <w:lang w:val="en-US"/>
        </w:rPr>
        <w:t xml:space="preserve"> Fundação Assis Gurgacz</w:t>
      </w:r>
      <w:r w:rsidRPr="005C39B5">
        <w:rPr>
          <w:rFonts w:ascii="Arial" w:hAnsi="Arial" w:cs="Arial"/>
          <w:sz w:val="24"/>
          <w:szCs w:val="24"/>
          <w:lang w:val="en-US"/>
        </w:rPr>
        <w:t xml:space="preserve">, </w:t>
      </w:r>
      <w:r w:rsidR="00A066AC" w:rsidRPr="005C39B5">
        <w:rPr>
          <w:rFonts w:ascii="Arial" w:hAnsi="Arial" w:cs="Arial"/>
          <w:sz w:val="24"/>
          <w:szCs w:val="24"/>
          <w:lang w:val="en-US"/>
        </w:rPr>
        <w:t>Cascavel, Paraná, Brasil</w:t>
      </w:r>
    </w:p>
    <w:p w:rsidR="006826C9" w:rsidRPr="005C39B5" w:rsidRDefault="006826C9" w:rsidP="00F3079F">
      <w:pPr>
        <w:pStyle w:val="PargrafodaLista"/>
        <w:numPr>
          <w:ilvl w:val="0"/>
          <w:numId w:val="3"/>
        </w:numPr>
        <w:spacing w:after="0" w:line="360" w:lineRule="auto"/>
        <w:jc w:val="both"/>
        <w:rPr>
          <w:rFonts w:ascii="Arial" w:hAnsi="Arial" w:cs="Arial"/>
          <w:sz w:val="24"/>
          <w:szCs w:val="24"/>
        </w:rPr>
      </w:pPr>
      <w:r w:rsidRPr="005C39B5">
        <w:rPr>
          <w:rFonts w:ascii="Arial" w:hAnsi="Arial" w:cs="Arial"/>
          <w:sz w:val="24"/>
          <w:szCs w:val="24"/>
          <w:lang w:val="en-US"/>
        </w:rPr>
        <w:t xml:space="preserve">Rua Carlos de Carvalho, 3480, </w:t>
      </w:r>
      <w:r w:rsidR="00303EA5" w:rsidRPr="005C39B5">
        <w:rPr>
          <w:rFonts w:ascii="Arial" w:hAnsi="Arial" w:cs="Arial"/>
          <w:sz w:val="24"/>
          <w:szCs w:val="24"/>
          <w:lang w:val="en-US"/>
        </w:rPr>
        <w:t xml:space="preserve">Apto 901, </w:t>
      </w:r>
      <w:r w:rsidRPr="005C39B5">
        <w:rPr>
          <w:rFonts w:ascii="Arial" w:hAnsi="Arial" w:cs="Arial"/>
          <w:sz w:val="24"/>
          <w:szCs w:val="24"/>
          <w:lang w:val="en-US"/>
        </w:rPr>
        <w:t>85801130, Centro, Cascavel, Paraná</w:t>
      </w:r>
    </w:p>
    <w:p w:rsidR="00A066AC" w:rsidRPr="005C39B5" w:rsidRDefault="00B73EE0" w:rsidP="00A066AC">
      <w:pPr>
        <w:pStyle w:val="PargrafodaLista"/>
        <w:numPr>
          <w:ilvl w:val="0"/>
          <w:numId w:val="3"/>
        </w:numPr>
        <w:spacing w:after="0" w:line="360" w:lineRule="auto"/>
        <w:jc w:val="both"/>
        <w:rPr>
          <w:rFonts w:ascii="Arial" w:hAnsi="Arial" w:cs="Arial"/>
          <w:sz w:val="24"/>
          <w:szCs w:val="24"/>
        </w:rPr>
      </w:pPr>
      <w:hyperlink r:id="rId8" w:history="1">
        <w:r w:rsidR="006826C9" w:rsidRPr="005C39B5">
          <w:rPr>
            <w:rStyle w:val="Hyperlink"/>
            <w:rFonts w:ascii="Arial" w:hAnsi="Arial" w:cs="Arial"/>
            <w:sz w:val="24"/>
            <w:szCs w:val="24"/>
            <w:lang w:val="en-US"/>
          </w:rPr>
          <w:t>carol_maliska@hotmail.com</w:t>
        </w:r>
      </w:hyperlink>
    </w:p>
    <w:p w:rsidR="00A066AC" w:rsidRPr="005C39B5" w:rsidRDefault="00A066AC" w:rsidP="00A066AC">
      <w:pPr>
        <w:pStyle w:val="PargrafodaLista"/>
        <w:numPr>
          <w:ilvl w:val="0"/>
          <w:numId w:val="3"/>
        </w:numPr>
        <w:spacing w:after="0" w:line="360" w:lineRule="auto"/>
        <w:jc w:val="both"/>
        <w:rPr>
          <w:rFonts w:ascii="Arial" w:hAnsi="Arial" w:cs="Arial"/>
          <w:sz w:val="24"/>
          <w:szCs w:val="24"/>
        </w:rPr>
      </w:pPr>
      <w:r w:rsidRPr="005C39B5">
        <w:rPr>
          <w:rFonts w:ascii="Arial" w:hAnsi="Arial" w:cs="Arial"/>
          <w:sz w:val="24"/>
          <w:szCs w:val="24"/>
          <w:lang w:val="en-US"/>
        </w:rPr>
        <w:t xml:space="preserve">  </w:t>
      </w:r>
    </w:p>
    <w:p w:rsidR="00A066AC" w:rsidRPr="005C39B5" w:rsidRDefault="0087297A" w:rsidP="00A066AC">
      <w:pPr>
        <w:pStyle w:val="PargrafodaLista"/>
        <w:numPr>
          <w:ilvl w:val="0"/>
          <w:numId w:val="3"/>
        </w:numPr>
        <w:spacing w:after="0" w:line="360" w:lineRule="auto"/>
        <w:jc w:val="both"/>
        <w:rPr>
          <w:rFonts w:ascii="Arial" w:hAnsi="Arial" w:cs="Arial"/>
          <w:sz w:val="24"/>
          <w:szCs w:val="24"/>
        </w:rPr>
      </w:pPr>
      <w:r>
        <w:rPr>
          <w:rFonts w:ascii="Arial" w:hAnsi="Arial" w:cs="Arial"/>
          <w:sz w:val="24"/>
          <w:szCs w:val="24"/>
          <w:lang w:val="en-US"/>
        </w:rPr>
        <w:t>Gabriel A</w:t>
      </w:r>
      <w:r w:rsidR="006826C9" w:rsidRPr="005C39B5">
        <w:rPr>
          <w:rFonts w:ascii="Arial" w:hAnsi="Arial" w:cs="Arial"/>
          <w:sz w:val="24"/>
          <w:szCs w:val="24"/>
          <w:lang w:val="en-US"/>
        </w:rPr>
        <w:t>ngelo Garute Zenatti</w:t>
      </w:r>
    </w:p>
    <w:p w:rsidR="00A066AC" w:rsidRPr="005C39B5" w:rsidRDefault="00A066AC" w:rsidP="00A066AC">
      <w:pPr>
        <w:pStyle w:val="PargrafodaLista"/>
        <w:numPr>
          <w:ilvl w:val="0"/>
          <w:numId w:val="3"/>
        </w:numPr>
        <w:spacing w:after="0" w:line="360" w:lineRule="auto"/>
        <w:jc w:val="both"/>
        <w:rPr>
          <w:rFonts w:ascii="Arial" w:hAnsi="Arial" w:cs="Arial"/>
          <w:sz w:val="24"/>
          <w:szCs w:val="24"/>
        </w:rPr>
      </w:pPr>
      <w:r w:rsidRPr="005C39B5">
        <w:rPr>
          <w:rFonts w:ascii="Arial" w:hAnsi="Arial" w:cs="Arial"/>
          <w:sz w:val="24"/>
          <w:szCs w:val="24"/>
          <w:lang w:val="en-US"/>
        </w:rPr>
        <w:t>Centro Universitário da Fundação Assis Gurgacz</w:t>
      </w:r>
      <w:r w:rsidR="00303EA5" w:rsidRPr="005C39B5">
        <w:rPr>
          <w:rFonts w:ascii="Arial" w:hAnsi="Arial" w:cs="Arial"/>
          <w:sz w:val="24"/>
          <w:szCs w:val="24"/>
          <w:lang w:val="en-US"/>
        </w:rPr>
        <w:t>, Cascavel, Paraná, Brasil</w:t>
      </w:r>
    </w:p>
    <w:p w:rsidR="00A066AC" w:rsidRPr="005C39B5" w:rsidRDefault="00303EA5" w:rsidP="00A066AC">
      <w:pPr>
        <w:pStyle w:val="PargrafodaLista"/>
        <w:numPr>
          <w:ilvl w:val="0"/>
          <w:numId w:val="3"/>
        </w:numPr>
        <w:spacing w:after="0" w:line="360" w:lineRule="auto"/>
        <w:jc w:val="both"/>
        <w:rPr>
          <w:rFonts w:ascii="Arial" w:hAnsi="Arial" w:cs="Arial"/>
          <w:sz w:val="24"/>
          <w:szCs w:val="24"/>
        </w:rPr>
      </w:pPr>
      <w:r w:rsidRPr="005C39B5">
        <w:rPr>
          <w:rFonts w:ascii="Arial" w:hAnsi="Arial" w:cs="Arial"/>
          <w:sz w:val="24"/>
          <w:szCs w:val="24"/>
          <w:lang w:val="en-US"/>
        </w:rPr>
        <w:t xml:space="preserve">Rua Cristo Redentor, 171, 85805380, </w:t>
      </w:r>
      <w:r w:rsidR="00A066AC" w:rsidRPr="005C39B5">
        <w:rPr>
          <w:rFonts w:ascii="Arial" w:hAnsi="Arial" w:cs="Arial"/>
          <w:sz w:val="24"/>
          <w:szCs w:val="24"/>
          <w:lang w:val="en-US"/>
        </w:rPr>
        <w:t>Cascavel, Paraná, Brasil</w:t>
      </w:r>
    </w:p>
    <w:p w:rsidR="00A066AC" w:rsidRPr="005C39B5" w:rsidRDefault="00B73EE0" w:rsidP="00A066AC">
      <w:pPr>
        <w:pStyle w:val="PargrafodaLista"/>
        <w:numPr>
          <w:ilvl w:val="0"/>
          <w:numId w:val="3"/>
        </w:numPr>
        <w:spacing w:after="0" w:line="360" w:lineRule="auto"/>
        <w:jc w:val="both"/>
        <w:rPr>
          <w:rFonts w:ascii="Arial" w:hAnsi="Arial" w:cs="Arial"/>
          <w:sz w:val="24"/>
          <w:szCs w:val="24"/>
        </w:rPr>
      </w:pPr>
      <w:hyperlink r:id="rId9" w:history="1">
        <w:r w:rsidR="00303EA5" w:rsidRPr="005C39B5">
          <w:rPr>
            <w:rStyle w:val="Hyperlink"/>
            <w:rFonts w:ascii="Arial" w:hAnsi="Arial" w:cs="Arial"/>
            <w:sz w:val="24"/>
            <w:szCs w:val="24"/>
            <w:lang w:val="en-US"/>
          </w:rPr>
          <w:t>zenatigabriel@hotmail.com</w:t>
        </w:r>
      </w:hyperlink>
      <w:r w:rsidR="00A066AC" w:rsidRPr="005C39B5">
        <w:rPr>
          <w:rFonts w:ascii="Arial" w:hAnsi="Arial" w:cs="Arial"/>
          <w:sz w:val="24"/>
          <w:szCs w:val="24"/>
          <w:lang w:val="en-US"/>
        </w:rPr>
        <w:t xml:space="preserve"> </w:t>
      </w:r>
    </w:p>
    <w:p w:rsidR="00A066AC" w:rsidRPr="005C39B5" w:rsidRDefault="00A066AC" w:rsidP="00303EA5">
      <w:pPr>
        <w:pStyle w:val="PargrafodaLista"/>
        <w:numPr>
          <w:ilvl w:val="0"/>
          <w:numId w:val="3"/>
        </w:numPr>
        <w:spacing w:after="0" w:line="360" w:lineRule="auto"/>
        <w:jc w:val="both"/>
        <w:rPr>
          <w:rFonts w:ascii="Arial" w:hAnsi="Arial" w:cs="Arial"/>
          <w:sz w:val="24"/>
          <w:szCs w:val="24"/>
        </w:rPr>
      </w:pPr>
      <w:r w:rsidRPr="005C39B5">
        <w:rPr>
          <w:rFonts w:ascii="Arial" w:hAnsi="Arial" w:cs="Arial"/>
          <w:sz w:val="24"/>
          <w:szCs w:val="24"/>
        </w:rPr>
        <w:t xml:space="preserve">  </w:t>
      </w:r>
    </w:p>
    <w:p w:rsidR="00303EA5" w:rsidRPr="005C39B5" w:rsidRDefault="00303EA5" w:rsidP="00303EA5">
      <w:pPr>
        <w:pStyle w:val="PargrafodaLista"/>
        <w:numPr>
          <w:ilvl w:val="0"/>
          <w:numId w:val="3"/>
        </w:numPr>
        <w:spacing w:after="0" w:line="360" w:lineRule="auto"/>
        <w:jc w:val="both"/>
        <w:rPr>
          <w:rFonts w:ascii="Arial" w:hAnsi="Arial" w:cs="Arial"/>
          <w:sz w:val="24"/>
          <w:szCs w:val="24"/>
        </w:rPr>
      </w:pPr>
      <w:r w:rsidRPr="005C39B5">
        <w:rPr>
          <w:rFonts w:ascii="Arial" w:hAnsi="Arial" w:cs="Arial"/>
          <w:sz w:val="24"/>
          <w:szCs w:val="24"/>
        </w:rPr>
        <w:t>Débora Regina Hendges Poletto Pappen</w:t>
      </w:r>
    </w:p>
    <w:p w:rsidR="00A066AC" w:rsidRPr="005C39B5" w:rsidRDefault="00A066AC" w:rsidP="00A066AC">
      <w:pPr>
        <w:pStyle w:val="PargrafodaLista"/>
        <w:numPr>
          <w:ilvl w:val="0"/>
          <w:numId w:val="3"/>
        </w:numPr>
        <w:spacing w:after="0" w:line="360" w:lineRule="auto"/>
        <w:jc w:val="both"/>
        <w:rPr>
          <w:rFonts w:ascii="Arial" w:hAnsi="Arial" w:cs="Arial"/>
          <w:sz w:val="24"/>
          <w:szCs w:val="24"/>
        </w:rPr>
      </w:pPr>
      <w:r w:rsidRPr="005C39B5">
        <w:rPr>
          <w:rFonts w:ascii="Arial" w:hAnsi="Arial" w:cs="Arial"/>
          <w:sz w:val="24"/>
          <w:szCs w:val="24"/>
          <w:lang w:val="en-US"/>
        </w:rPr>
        <w:t>Centro Universitário da Fundação Assis Gurgacz</w:t>
      </w:r>
      <w:r w:rsidR="00303EA5" w:rsidRPr="005C39B5">
        <w:rPr>
          <w:rFonts w:ascii="Arial" w:hAnsi="Arial" w:cs="Arial"/>
          <w:sz w:val="24"/>
          <w:szCs w:val="24"/>
          <w:lang w:val="en-US"/>
        </w:rPr>
        <w:t>, Cascavel, Paraná, Brasil</w:t>
      </w:r>
    </w:p>
    <w:p w:rsidR="00303EA5" w:rsidRPr="005C39B5" w:rsidRDefault="00303EA5" w:rsidP="003A564A">
      <w:pPr>
        <w:pStyle w:val="PargrafodaLista"/>
        <w:numPr>
          <w:ilvl w:val="0"/>
          <w:numId w:val="3"/>
        </w:numPr>
        <w:spacing w:after="0" w:line="360" w:lineRule="auto"/>
        <w:jc w:val="both"/>
        <w:rPr>
          <w:rFonts w:ascii="Arial" w:hAnsi="Arial" w:cs="Arial"/>
          <w:sz w:val="24"/>
          <w:szCs w:val="24"/>
          <w:lang w:val="en-US"/>
        </w:rPr>
      </w:pPr>
      <w:r w:rsidRPr="005C39B5">
        <w:rPr>
          <w:rFonts w:ascii="Arial" w:hAnsi="Arial" w:cs="Arial"/>
          <w:sz w:val="24"/>
          <w:szCs w:val="24"/>
          <w:lang w:val="en-US"/>
        </w:rPr>
        <w:t>Rua Santos Dumont, 2870, Apto 14, 85900-010, Centro, Toledo, Paraná, Brasil</w:t>
      </w:r>
    </w:p>
    <w:p w:rsidR="00303EA5" w:rsidRPr="005C39B5" w:rsidRDefault="00B73EE0" w:rsidP="00303EA5">
      <w:pPr>
        <w:pStyle w:val="PargrafodaLista"/>
        <w:numPr>
          <w:ilvl w:val="0"/>
          <w:numId w:val="3"/>
        </w:numPr>
        <w:spacing w:after="0" w:line="360" w:lineRule="auto"/>
        <w:jc w:val="both"/>
        <w:rPr>
          <w:rFonts w:ascii="Arial" w:hAnsi="Arial" w:cs="Arial"/>
          <w:sz w:val="24"/>
          <w:szCs w:val="24"/>
        </w:rPr>
      </w:pPr>
      <w:hyperlink r:id="rId10" w:history="1">
        <w:r w:rsidR="00303EA5" w:rsidRPr="005C39B5">
          <w:rPr>
            <w:rStyle w:val="Hyperlink"/>
            <w:rFonts w:ascii="Arial" w:hAnsi="Arial" w:cs="Arial"/>
            <w:sz w:val="24"/>
            <w:szCs w:val="24"/>
          </w:rPr>
          <w:t>de_poletto@hotmail.com</w:t>
        </w:r>
      </w:hyperlink>
    </w:p>
    <w:p w:rsidR="00303EA5" w:rsidRPr="005C39B5" w:rsidRDefault="00303EA5" w:rsidP="00303EA5">
      <w:pPr>
        <w:pStyle w:val="PargrafodaLista"/>
        <w:numPr>
          <w:ilvl w:val="0"/>
          <w:numId w:val="3"/>
        </w:numPr>
        <w:spacing w:after="0" w:line="360" w:lineRule="auto"/>
        <w:jc w:val="both"/>
        <w:rPr>
          <w:rFonts w:ascii="Arial" w:hAnsi="Arial" w:cs="Arial"/>
          <w:sz w:val="24"/>
          <w:szCs w:val="24"/>
        </w:rPr>
      </w:pPr>
    </w:p>
    <w:p w:rsidR="00A066AC" w:rsidRPr="005C39B5" w:rsidRDefault="00303EA5" w:rsidP="00A066AC">
      <w:pPr>
        <w:pStyle w:val="PargrafodaLista"/>
        <w:numPr>
          <w:ilvl w:val="0"/>
          <w:numId w:val="3"/>
        </w:numPr>
        <w:spacing w:after="0" w:line="360" w:lineRule="auto"/>
        <w:jc w:val="both"/>
        <w:rPr>
          <w:rFonts w:ascii="Arial" w:hAnsi="Arial" w:cs="Arial"/>
          <w:sz w:val="24"/>
          <w:szCs w:val="24"/>
        </w:rPr>
      </w:pPr>
      <w:r w:rsidRPr="005C39B5">
        <w:rPr>
          <w:rFonts w:ascii="Arial" w:hAnsi="Arial" w:cs="Arial"/>
          <w:sz w:val="24"/>
          <w:szCs w:val="24"/>
        </w:rPr>
        <w:t>Nanci Rouse Teruel Berto</w:t>
      </w:r>
    </w:p>
    <w:p w:rsidR="00A066AC" w:rsidRPr="005C39B5" w:rsidRDefault="00A066AC" w:rsidP="00A066AC">
      <w:pPr>
        <w:pStyle w:val="PargrafodaLista"/>
        <w:numPr>
          <w:ilvl w:val="0"/>
          <w:numId w:val="3"/>
        </w:numPr>
        <w:spacing w:after="0" w:line="360" w:lineRule="auto"/>
        <w:jc w:val="both"/>
        <w:rPr>
          <w:rFonts w:ascii="Arial" w:hAnsi="Arial" w:cs="Arial"/>
          <w:sz w:val="24"/>
          <w:szCs w:val="24"/>
        </w:rPr>
      </w:pPr>
      <w:r w:rsidRPr="005C39B5">
        <w:rPr>
          <w:rFonts w:ascii="Arial" w:hAnsi="Arial" w:cs="Arial"/>
          <w:sz w:val="24"/>
          <w:szCs w:val="24"/>
          <w:lang w:val="en-US"/>
        </w:rPr>
        <w:t>Centro Universitário da Fundação Assis Gurgacz</w:t>
      </w:r>
    </w:p>
    <w:p w:rsidR="00A066AC" w:rsidRPr="005C39B5" w:rsidRDefault="00212580" w:rsidP="00212580">
      <w:pPr>
        <w:pStyle w:val="PargrafodaLista"/>
        <w:numPr>
          <w:ilvl w:val="0"/>
          <w:numId w:val="3"/>
        </w:numPr>
        <w:spacing w:after="0" w:line="360" w:lineRule="auto"/>
        <w:jc w:val="both"/>
        <w:rPr>
          <w:rFonts w:ascii="Arial" w:hAnsi="Arial" w:cs="Arial"/>
          <w:sz w:val="24"/>
          <w:szCs w:val="24"/>
        </w:rPr>
      </w:pPr>
      <w:r w:rsidRPr="005C39B5">
        <w:rPr>
          <w:rFonts w:ascii="Arial" w:hAnsi="Arial" w:cs="Arial"/>
          <w:sz w:val="24"/>
          <w:szCs w:val="24"/>
        </w:rPr>
        <w:t xml:space="preserve">Rua Souza Naves, 2634, 85802080, Centro, </w:t>
      </w:r>
      <w:r w:rsidR="00A066AC" w:rsidRPr="005C39B5">
        <w:rPr>
          <w:rFonts w:ascii="Arial" w:hAnsi="Arial" w:cs="Arial"/>
          <w:sz w:val="24"/>
          <w:szCs w:val="24"/>
          <w:lang w:val="en-US"/>
        </w:rPr>
        <w:t>Cascavel, Paraná, Brasil</w:t>
      </w:r>
    </w:p>
    <w:p w:rsidR="00A066AC" w:rsidRPr="005C39B5" w:rsidRDefault="00B73EE0" w:rsidP="00A066AC">
      <w:pPr>
        <w:pStyle w:val="PargrafodaLista"/>
        <w:numPr>
          <w:ilvl w:val="0"/>
          <w:numId w:val="3"/>
        </w:numPr>
        <w:spacing w:after="0" w:line="360" w:lineRule="auto"/>
        <w:jc w:val="both"/>
        <w:rPr>
          <w:rFonts w:ascii="Arial" w:hAnsi="Arial" w:cs="Arial"/>
          <w:sz w:val="24"/>
          <w:szCs w:val="24"/>
        </w:rPr>
      </w:pPr>
      <w:hyperlink r:id="rId11" w:history="1">
        <w:r w:rsidR="00303EA5" w:rsidRPr="005C39B5">
          <w:rPr>
            <w:rStyle w:val="Hyperlink"/>
            <w:rFonts w:ascii="Arial" w:hAnsi="Arial" w:cs="Arial"/>
            <w:sz w:val="24"/>
            <w:szCs w:val="24"/>
          </w:rPr>
          <w:t>nanci@fag.edu.br</w:t>
        </w:r>
      </w:hyperlink>
    </w:p>
    <w:p w:rsidR="00A066AC" w:rsidRPr="005C39B5" w:rsidRDefault="00A066AC" w:rsidP="00EF1DC8">
      <w:pPr>
        <w:jc w:val="center"/>
        <w:rPr>
          <w:rFonts w:ascii="Arial" w:hAnsi="Arial" w:cs="Arial"/>
          <w:b/>
          <w:sz w:val="24"/>
          <w:szCs w:val="24"/>
        </w:rPr>
      </w:pPr>
    </w:p>
    <w:p w:rsidR="00A066AC" w:rsidRDefault="00A066AC" w:rsidP="00EF1DC8">
      <w:pPr>
        <w:jc w:val="center"/>
        <w:rPr>
          <w:rFonts w:ascii="Arial" w:hAnsi="Arial" w:cs="Arial"/>
          <w:b/>
          <w:sz w:val="24"/>
          <w:szCs w:val="24"/>
        </w:rPr>
      </w:pPr>
    </w:p>
    <w:p w:rsidR="00753C71" w:rsidRDefault="00753C71" w:rsidP="00EF1DC8">
      <w:pPr>
        <w:jc w:val="center"/>
        <w:rPr>
          <w:rFonts w:ascii="Arial" w:hAnsi="Arial" w:cs="Arial"/>
          <w:b/>
          <w:sz w:val="24"/>
          <w:szCs w:val="24"/>
        </w:rPr>
      </w:pPr>
    </w:p>
    <w:p w:rsidR="00753C71" w:rsidRPr="005C39B5" w:rsidRDefault="00753C71" w:rsidP="00EF1DC8">
      <w:pPr>
        <w:jc w:val="center"/>
        <w:rPr>
          <w:rFonts w:ascii="Arial" w:hAnsi="Arial" w:cs="Arial"/>
          <w:b/>
          <w:sz w:val="24"/>
          <w:szCs w:val="24"/>
        </w:rPr>
      </w:pPr>
    </w:p>
    <w:p w:rsidR="00A066AC" w:rsidRPr="005C39B5" w:rsidRDefault="00A066AC" w:rsidP="00EF1DC8">
      <w:pPr>
        <w:jc w:val="center"/>
        <w:rPr>
          <w:rFonts w:ascii="Arial" w:hAnsi="Arial" w:cs="Arial"/>
          <w:b/>
          <w:sz w:val="24"/>
          <w:szCs w:val="24"/>
        </w:rPr>
      </w:pPr>
    </w:p>
    <w:p w:rsidR="00BE2216" w:rsidRPr="005C39B5" w:rsidRDefault="00A066AC" w:rsidP="00EF1DC8">
      <w:pPr>
        <w:jc w:val="center"/>
        <w:rPr>
          <w:rFonts w:ascii="Arial" w:hAnsi="Arial" w:cs="Arial"/>
          <w:b/>
          <w:sz w:val="24"/>
          <w:szCs w:val="24"/>
        </w:rPr>
      </w:pPr>
      <w:r w:rsidRPr="005C39B5">
        <w:rPr>
          <w:rFonts w:ascii="Arial" w:hAnsi="Arial" w:cs="Arial"/>
          <w:b/>
          <w:sz w:val="24"/>
          <w:szCs w:val="24"/>
        </w:rPr>
        <w:lastRenderedPageBreak/>
        <w:t>CO</w:t>
      </w:r>
      <w:r w:rsidR="00223D88" w:rsidRPr="005C39B5">
        <w:rPr>
          <w:rFonts w:ascii="Arial" w:hAnsi="Arial" w:cs="Arial"/>
          <w:b/>
          <w:sz w:val="24"/>
          <w:szCs w:val="24"/>
        </w:rPr>
        <w:t>MORBIDADES ASSOCIADAS À OBESIDADE EM PACIENTES CANDIDATOS À CIRURGIA BARIÁTRICA</w:t>
      </w:r>
    </w:p>
    <w:p w:rsidR="00BA5B0D" w:rsidRPr="005C39B5" w:rsidRDefault="00BA5B0D" w:rsidP="002702AC">
      <w:pPr>
        <w:spacing w:line="360" w:lineRule="auto"/>
        <w:jc w:val="both"/>
        <w:rPr>
          <w:rFonts w:ascii="Arial" w:hAnsi="Arial" w:cs="Arial"/>
          <w:b/>
          <w:sz w:val="24"/>
          <w:szCs w:val="24"/>
        </w:rPr>
      </w:pPr>
      <w:r w:rsidRPr="005C39B5">
        <w:rPr>
          <w:rFonts w:ascii="Arial" w:hAnsi="Arial" w:cs="Arial"/>
          <w:b/>
          <w:sz w:val="24"/>
          <w:szCs w:val="24"/>
        </w:rPr>
        <w:t>RESUMO</w:t>
      </w:r>
    </w:p>
    <w:p w:rsidR="00EB305A" w:rsidRPr="005C39B5" w:rsidRDefault="00BA5B0D" w:rsidP="002702AC">
      <w:pPr>
        <w:spacing w:line="360" w:lineRule="auto"/>
        <w:jc w:val="both"/>
        <w:rPr>
          <w:rFonts w:ascii="Arial" w:hAnsi="Arial" w:cs="Arial"/>
          <w:sz w:val="24"/>
          <w:szCs w:val="24"/>
        </w:rPr>
      </w:pPr>
      <w:r w:rsidRPr="005C39B5">
        <w:rPr>
          <w:rFonts w:ascii="Arial" w:hAnsi="Arial" w:cs="Arial"/>
          <w:b/>
          <w:sz w:val="24"/>
          <w:szCs w:val="24"/>
        </w:rPr>
        <w:t>Introdução</w:t>
      </w:r>
      <w:r w:rsidRPr="005C39B5">
        <w:rPr>
          <w:rFonts w:ascii="Arial" w:hAnsi="Arial" w:cs="Arial"/>
          <w:sz w:val="24"/>
          <w:szCs w:val="24"/>
        </w:rPr>
        <w:t>: O chamado estilo de vida ocidental contemporâneo, marcado pelo aumento do consumo de alimentos e diminuição da realização de exercícios físicos, tem provocado à ascensão de uma nova epidemia: a obesidade. Ela é associada a várias comorbidades, tais como,</w:t>
      </w:r>
      <w:r w:rsidR="00B92609" w:rsidRPr="005C39B5">
        <w:rPr>
          <w:rFonts w:ascii="Arial" w:hAnsi="Arial" w:cs="Arial"/>
          <w:sz w:val="24"/>
          <w:szCs w:val="24"/>
        </w:rPr>
        <w:t xml:space="preserve"> doenças cardiovasculares,</w:t>
      </w:r>
      <w:r w:rsidRPr="005C39B5">
        <w:rPr>
          <w:rFonts w:ascii="Arial" w:hAnsi="Arial" w:cs="Arial"/>
          <w:sz w:val="24"/>
          <w:szCs w:val="24"/>
        </w:rPr>
        <w:t xml:space="preserve"> </w:t>
      </w:r>
      <w:r w:rsidR="00B92609" w:rsidRPr="005C39B5">
        <w:rPr>
          <w:rFonts w:ascii="Arial" w:hAnsi="Arial" w:cs="Arial"/>
          <w:sz w:val="24"/>
          <w:szCs w:val="24"/>
        </w:rPr>
        <w:t>câncer,</w:t>
      </w:r>
      <w:r w:rsidRPr="005C39B5">
        <w:rPr>
          <w:rFonts w:ascii="Arial" w:hAnsi="Arial" w:cs="Arial"/>
          <w:sz w:val="24"/>
          <w:szCs w:val="24"/>
        </w:rPr>
        <w:t xml:space="preserve"> resistência à insulina</w:t>
      </w:r>
      <w:r w:rsidR="00B92609" w:rsidRPr="005C39B5">
        <w:rPr>
          <w:rFonts w:ascii="Arial" w:hAnsi="Arial" w:cs="Arial"/>
          <w:sz w:val="24"/>
          <w:szCs w:val="24"/>
        </w:rPr>
        <w:t>, entre outras</w:t>
      </w:r>
      <w:r w:rsidRPr="005C39B5">
        <w:rPr>
          <w:rFonts w:ascii="Arial" w:hAnsi="Arial" w:cs="Arial"/>
          <w:sz w:val="24"/>
          <w:szCs w:val="24"/>
        </w:rPr>
        <w:t xml:space="preserve">. </w:t>
      </w:r>
      <w:r w:rsidRPr="005C39B5">
        <w:rPr>
          <w:rFonts w:ascii="Arial" w:hAnsi="Arial" w:cs="Arial"/>
          <w:b/>
          <w:sz w:val="24"/>
          <w:szCs w:val="24"/>
        </w:rPr>
        <w:t xml:space="preserve">Objetivo: </w:t>
      </w:r>
      <w:r w:rsidR="00212580" w:rsidRPr="005C39B5">
        <w:rPr>
          <w:rFonts w:ascii="Arial" w:hAnsi="Arial" w:cs="Arial"/>
          <w:sz w:val="24"/>
          <w:szCs w:val="24"/>
        </w:rPr>
        <w:t>A</w:t>
      </w:r>
      <w:r w:rsidRPr="005C39B5">
        <w:rPr>
          <w:rFonts w:ascii="Arial" w:eastAsia="Times New Roman" w:hAnsi="Arial" w:cs="Arial"/>
          <w:color w:val="000000" w:themeColor="text1"/>
          <w:sz w:val="24"/>
          <w:szCs w:val="24"/>
        </w:rPr>
        <w:t>nalisar qual a prevalência das comorbidades presentes em pacientes obesos candidatos à cirurgia bariát</w:t>
      </w:r>
      <w:r w:rsidR="00212580" w:rsidRPr="005C39B5">
        <w:rPr>
          <w:rFonts w:ascii="Arial" w:eastAsia="Times New Roman" w:hAnsi="Arial" w:cs="Arial"/>
          <w:color w:val="000000" w:themeColor="text1"/>
          <w:sz w:val="24"/>
          <w:szCs w:val="24"/>
        </w:rPr>
        <w:t>rica</w:t>
      </w:r>
      <w:r w:rsidR="00B92609" w:rsidRPr="005C39B5">
        <w:rPr>
          <w:rFonts w:ascii="Arial" w:eastAsia="Times New Roman" w:hAnsi="Arial" w:cs="Arial"/>
          <w:color w:val="000000" w:themeColor="text1"/>
          <w:sz w:val="24"/>
          <w:szCs w:val="24"/>
        </w:rPr>
        <w:t>.</w:t>
      </w:r>
      <w:r w:rsidR="00212580" w:rsidRPr="005C39B5">
        <w:rPr>
          <w:rFonts w:ascii="Arial" w:eastAsia="Times New Roman" w:hAnsi="Arial" w:cs="Arial"/>
          <w:color w:val="000000" w:themeColor="text1"/>
          <w:sz w:val="24"/>
          <w:szCs w:val="24"/>
        </w:rPr>
        <w:t xml:space="preserve"> </w:t>
      </w:r>
      <w:r w:rsidRPr="005C39B5">
        <w:rPr>
          <w:rFonts w:ascii="Arial" w:hAnsi="Arial" w:cs="Arial"/>
          <w:b/>
          <w:sz w:val="24"/>
          <w:szCs w:val="24"/>
        </w:rPr>
        <w:t>Métodos</w:t>
      </w:r>
      <w:r w:rsidR="00212580" w:rsidRPr="005C39B5">
        <w:rPr>
          <w:rFonts w:ascii="Arial" w:hAnsi="Arial" w:cs="Arial"/>
          <w:sz w:val="24"/>
          <w:szCs w:val="24"/>
        </w:rPr>
        <w:t>: Esse é um es</w:t>
      </w:r>
      <w:r w:rsidR="00A20736" w:rsidRPr="005C39B5">
        <w:rPr>
          <w:rFonts w:ascii="Arial" w:hAnsi="Arial" w:cs="Arial"/>
          <w:sz w:val="24"/>
          <w:szCs w:val="24"/>
        </w:rPr>
        <w:t>tudo transversal, retrospectivo e</w:t>
      </w:r>
      <w:r w:rsidR="00212580" w:rsidRPr="005C39B5">
        <w:rPr>
          <w:rFonts w:ascii="Arial" w:hAnsi="Arial" w:cs="Arial"/>
          <w:sz w:val="24"/>
          <w:szCs w:val="24"/>
        </w:rPr>
        <w:t xml:space="preserve"> descritivo</w:t>
      </w:r>
      <w:r w:rsidR="00A20736" w:rsidRPr="005C39B5">
        <w:rPr>
          <w:rFonts w:ascii="Arial" w:hAnsi="Arial" w:cs="Arial"/>
          <w:sz w:val="24"/>
          <w:szCs w:val="24"/>
        </w:rPr>
        <w:t>, realizado a partir do banco de</w:t>
      </w:r>
      <w:r w:rsidRPr="005C39B5">
        <w:rPr>
          <w:rFonts w:ascii="Arial" w:hAnsi="Arial" w:cs="Arial"/>
          <w:sz w:val="24"/>
          <w:szCs w:val="24"/>
        </w:rPr>
        <w:t xml:space="preserve"> dados</w:t>
      </w:r>
      <w:r w:rsidR="00A20736" w:rsidRPr="005C39B5">
        <w:rPr>
          <w:rFonts w:ascii="Arial" w:hAnsi="Arial" w:cs="Arial"/>
          <w:sz w:val="24"/>
          <w:szCs w:val="24"/>
        </w:rPr>
        <w:t xml:space="preserve"> fornecidos pelo Ambulatório de Nutrição, localizado nas Clínicas FAG, do Centro Universitário </w:t>
      </w:r>
      <w:r w:rsidR="00B92609" w:rsidRPr="005C39B5">
        <w:rPr>
          <w:rFonts w:ascii="Arial" w:hAnsi="Arial" w:cs="Arial"/>
          <w:sz w:val="24"/>
          <w:szCs w:val="24"/>
        </w:rPr>
        <w:t>Fundação Assis Gurgacz</w:t>
      </w:r>
      <w:r w:rsidR="00A20736" w:rsidRPr="005C39B5">
        <w:rPr>
          <w:rFonts w:ascii="Arial" w:hAnsi="Arial" w:cs="Arial"/>
          <w:sz w:val="24"/>
          <w:szCs w:val="24"/>
        </w:rPr>
        <w:t xml:space="preserve">, atendido pelo SUS. </w:t>
      </w:r>
      <w:r w:rsidRPr="005C39B5">
        <w:rPr>
          <w:rFonts w:ascii="Arial" w:hAnsi="Arial" w:cs="Arial"/>
          <w:b/>
          <w:sz w:val="24"/>
          <w:szCs w:val="24"/>
        </w:rPr>
        <w:t>Resultados</w:t>
      </w:r>
      <w:r w:rsidRPr="005C39B5">
        <w:rPr>
          <w:rFonts w:ascii="Arial" w:hAnsi="Arial" w:cs="Arial"/>
          <w:sz w:val="24"/>
          <w:szCs w:val="24"/>
        </w:rPr>
        <w:t>: Dentre todos os 230 pacientes candidatos à cirurgia bariátrica</w:t>
      </w:r>
      <w:r w:rsidR="00EB305A" w:rsidRPr="005C39B5">
        <w:rPr>
          <w:rFonts w:ascii="Arial" w:hAnsi="Arial" w:cs="Arial"/>
          <w:sz w:val="24"/>
          <w:szCs w:val="24"/>
        </w:rPr>
        <w:t xml:space="preserve">, a maioria pertencia ao </w:t>
      </w:r>
      <w:r w:rsidRPr="005C39B5">
        <w:rPr>
          <w:rFonts w:ascii="Arial" w:hAnsi="Arial" w:cs="Arial"/>
          <w:sz w:val="24"/>
          <w:szCs w:val="24"/>
        </w:rPr>
        <w:t>gênero feminino (83%), sendo o IMC médio</w:t>
      </w:r>
      <w:r w:rsidR="00455656" w:rsidRPr="005C39B5">
        <w:rPr>
          <w:rFonts w:ascii="Arial" w:hAnsi="Arial" w:cs="Arial"/>
          <w:sz w:val="24"/>
          <w:szCs w:val="24"/>
        </w:rPr>
        <w:t xml:space="preserve"> dos pacientes</w:t>
      </w:r>
      <w:r w:rsidRPr="005C39B5">
        <w:rPr>
          <w:rFonts w:ascii="Arial" w:hAnsi="Arial" w:cs="Arial"/>
          <w:sz w:val="24"/>
          <w:szCs w:val="24"/>
        </w:rPr>
        <w:t xml:space="preserve"> de </w:t>
      </w:r>
      <w:r w:rsidR="007D2FC8" w:rsidRPr="005C39B5">
        <w:rPr>
          <w:rFonts w:ascii="Arial" w:hAnsi="Arial" w:cs="Arial"/>
          <w:sz w:val="24"/>
          <w:szCs w:val="24"/>
        </w:rPr>
        <w:t>47,6 ± 7,7kg</w:t>
      </w:r>
      <w:r w:rsidRPr="005C39B5">
        <w:rPr>
          <w:rFonts w:ascii="Arial" w:hAnsi="Arial" w:cs="Arial"/>
          <w:sz w:val="24"/>
          <w:szCs w:val="24"/>
        </w:rPr>
        <w:t>/m² e idade média de 46,1</w:t>
      </w:r>
      <w:r w:rsidR="00EB305A" w:rsidRPr="005C39B5">
        <w:rPr>
          <w:rFonts w:ascii="Arial" w:hAnsi="Arial" w:cs="Arial"/>
          <w:sz w:val="24"/>
          <w:szCs w:val="24"/>
        </w:rPr>
        <w:t xml:space="preserve"> ± 10,4</w:t>
      </w:r>
      <w:r w:rsidRPr="005C39B5">
        <w:rPr>
          <w:rFonts w:ascii="Arial" w:hAnsi="Arial" w:cs="Arial"/>
          <w:sz w:val="24"/>
          <w:szCs w:val="24"/>
        </w:rPr>
        <w:t xml:space="preserve"> anos. A Hipertensão Arterial Sistêmic</w:t>
      </w:r>
      <w:r w:rsidR="00206BE2">
        <w:rPr>
          <w:rFonts w:ascii="Arial" w:hAnsi="Arial" w:cs="Arial"/>
          <w:sz w:val="24"/>
          <w:szCs w:val="24"/>
        </w:rPr>
        <w:t>a (HAS) foi a comorbidade mais prevalente</w:t>
      </w:r>
      <w:r w:rsidRPr="005C39B5">
        <w:rPr>
          <w:rFonts w:ascii="Arial" w:hAnsi="Arial" w:cs="Arial"/>
          <w:sz w:val="24"/>
          <w:szCs w:val="24"/>
        </w:rPr>
        <w:t xml:space="preserve"> (64,1%), além de outras, como Diabetes</w:t>
      </w:r>
      <w:r w:rsidRPr="005C39B5">
        <w:rPr>
          <w:rFonts w:ascii="Arial" w:hAnsi="Arial" w:cs="Arial"/>
          <w:i/>
          <w:sz w:val="24"/>
          <w:szCs w:val="24"/>
        </w:rPr>
        <w:t xml:space="preserve"> Mellitus</w:t>
      </w:r>
      <w:r w:rsidRPr="005C39B5">
        <w:rPr>
          <w:rFonts w:ascii="Arial" w:hAnsi="Arial" w:cs="Arial"/>
          <w:sz w:val="24"/>
          <w:szCs w:val="24"/>
        </w:rPr>
        <w:t xml:space="preserve"> tipo II</w:t>
      </w:r>
      <w:r w:rsidR="00EB305A" w:rsidRPr="005C39B5">
        <w:rPr>
          <w:rFonts w:ascii="Arial" w:hAnsi="Arial" w:cs="Arial"/>
          <w:sz w:val="24"/>
          <w:szCs w:val="24"/>
        </w:rPr>
        <w:t xml:space="preserve"> (17,2%)</w:t>
      </w:r>
      <w:r w:rsidRPr="005C39B5">
        <w:rPr>
          <w:rFonts w:ascii="Arial" w:hAnsi="Arial" w:cs="Arial"/>
          <w:sz w:val="24"/>
          <w:szCs w:val="24"/>
        </w:rPr>
        <w:t xml:space="preserve"> e dislipidemias</w:t>
      </w:r>
      <w:r w:rsidR="00EB305A" w:rsidRPr="005C39B5">
        <w:rPr>
          <w:rFonts w:ascii="Arial" w:hAnsi="Arial" w:cs="Arial"/>
          <w:sz w:val="24"/>
          <w:szCs w:val="24"/>
        </w:rPr>
        <w:t xml:space="preserve"> (10,2%)</w:t>
      </w:r>
      <w:r w:rsidRPr="005C39B5">
        <w:rPr>
          <w:rFonts w:ascii="Arial" w:hAnsi="Arial" w:cs="Arial"/>
          <w:sz w:val="24"/>
          <w:szCs w:val="24"/>
        </w:rPr>
        <w:t xml:space="preserve">. </w:t>
      </w:r>
      <w:r w:rsidR="00EB305A" w:rsidRPr="005C39B5">
        <w:rPr>
          <w:rFonts w:ascii="Arial" w:hAnsi="Arial" w:cs="Arial"/>
          <w:sz w:val="24"/>
          <w:szCs w:val="24"/>
        </w:rPr>
        <w:t>A O</w:t>
      </w:r>
      <w:r w:rsidRPr="005C39B5">
        <w:rPr>
          <w:rFonts w:ascii="Arial" w:hAnsi="Arial" w:cs="Arial"/>
          <w:sz w:val="24"/>
          <w:szCs w:val="24"/>
        </w:rPr>
        <w:t>besidade</w:t>
      </w:r>
      <w:r w:rsidR="00EB305A" w:rsidRPr="005C39B5">
        <w:rPr>
          <w:rFonts w:ascii="Arial" w:hAnsi="Arial" w:cs="Arial"/>
          <w:sz w:val="24"/>
          <w:szCs w:val="24"/>
        </w:rPr>
        <w:t xml:space="preserve"> G</w:t>
      </w:r>
      <w:r w:rsidRPr="005C39B5">
        <w:rPr>
          <w:rFonts w:ascii="Arial" w:hAnsi="Arial" w:cs="Arial"/>
          <w:sz w:val="24"/>
          <w:szCs w:val="24"/>
        </w:rPr>
        <w:t xml:space="preserve">rau II foi a faixa de IMC cujo número relativo de pacientes hipertensos foi maior (74,1%), embora a </w:t>
      </w:r>
      <w:r w:rsidR="00EB305A" w:rsidRPr="005C39B5">
        <w:rPr>
          <w:rFonts w:ascii="Arial" w:hAnsi="Arial" w:cs="Arial"/>
          <w:sz w:val="24"/>
          <w:szCs w:val="24"/>
        </w:rPr>
        <w:t>O</w:t>
      </w:r>
      <w:r w:rsidRPr="005C39B5">
        <w:rPr>
          <w:rFonts w:ascii="Arial" w:hAnsi="Arial" w:cs="Arial"/>
          <w:sz w:val="24"/>
          <w:szCs w:val="24"/>
        </w:rPr>
        <w:t xml:space="preserve">besidade </w:t>
      </w:r>
      <w:r w:rsidR="00EB305A" w:rsidRPr="005C39B5">
        <w:rPr>
          <w:rFonts w:ascii="Arial" w:hAnsi="Arial" w:cs="Arial"/>
          <w:sz w:val="24"/>
          <w:szCs w:val="24"/>
        </w:rPr>
        <w:t>G</w:t>
      </w:r>
      <w:r w:rsidRPr="005C39B5">
        <w:rPr>
          <w:rFonts w:ascii="Arial" w:hAnsi="Arial" w:cs="Arial"/>
          <w:sz w:val="24"/>
          <w:szCs w:val="24"/>
        </w:rPr>
        <w:t>rau III obteve o maior número absoluto de pacientes hipertensos (131).</w:t>
      </w:r>
      <w:r w:rsidR="00B92609" w:rsidRPr="005C39B5">
        <w:rPr>
          <w:rFonts w:ascii="Arial" w:hAnsi="Arial" w:cs="Arial"/>
          <w:sz w:val="24"/>
          <w:szCs w:val="24"/>
        </w:rPr>
        <w:t xml:space="preserve"> </w:t>
      </w:r>
      <w:r w:rsidR="00B92609" w:rsidRPr="005C39B5">
        <w:rPr>
          <w:rFonts w:ascii="Arial" w:hAnsi="Arial" w:cs="Arial"/>
          <w:b/>
          <w:sz w:val="24"/>
          <w:szCs w:val="24"/>
        </w:rPr>
        <w:t xml:space="preserve">Discussão: </w:t>
      </w:r>
      <w:r w:rsidR="00206BE2">
        <w:rPr>
          <w:rFonts w:ascii="Arial" w:hAnsi="Arial" w:cs="Arial"/>
          <w:sz w:val="24"/>
          <w:szCs w:val="24"/>
        </w:rPr>
        <w:t>Em revisão de literatura,</w:t>
      </w:r>
      <w:r w:rsidR="00B92609" w:rsidRPr="005C39B5">
        <w:rPr>
          <w:rFonts w:ascii="Arial" w:hAnsi="Arial" w:cs="Arial"/>
          <w:sz w:val="24"/>
          <w:szCs w:val="24"/>
        </w:rPr>
        <w:t xml:space="preserve"> também relataram a HAS como a comorbidade</w:t>
      </w:r>
      <w:r w:rsidR="00206BE2">
        <w:rPr>
          <w:rFonts w:ascii="Arial" w:hAnsi="Arial" w:cs="Arial"/>
          <w:sz w:val="24"/>
          <w:szCs w:val="24"/>
        </w:rPr>
        <w:t xml:space="preserve"> mais encontrada em seu estudo. </w:t>
      </w:r>
      <w:r w:rsidRPr="005C39B5">
        <w:rPr>
          <w:rFonts w:ascii="Arial" w:hAnsi="Arial" w:cs="Arial"/>
          <w:b/>
          <w:sz w:val="24"/>
          <w:szCs w:val="24"/>
        </w:rPr>
        <w:t xml:space="preserve">Conclusão: </w:t>
      </w:r>
      <w:r w:rsidRPr="005C39B5">
        <w:rPr>
          <w:rFonts w:ascii="Arial" w:hAnsi="Arial" w:cs="Arial"/>
          <w:sz w:val="24"/>
          <w:szCs w:val="24"/>
        </w:rPr>
        <w:t xml:space="preserve">Observou-se que a </w:t>
      </w:r>
      <w:r w:rsidR="00B92609" w:rsidRPr="005C39B5">
        <w:rPr>
          <w:rFonts w:ascii="Arial" w:hAnsi="Arial" w:cs="Arial"/>
          <w:sz w:val="24"/>
          <w:szCs w:val="24"/>
        </w:rPr>
        <w:t xml:space="preserve">patologia mais prevalente, </w:t>
      </w:r>
      <w:r w:rsidRPr="005C39B5">
        <w:rPr>
          <w:rFonts w:ascii="Arial" w:hAnsi="Arial" w:cs="Arial"/>
          <w:sz w:val="24"/>
          <w:szCs w:val="24"/>
        </w:rPr>
        <w:t>assim como em outros estudos prévios, foi a H</w:t>
      </w:r>
      <w:r w:rsidR="00B92609" w:rsidRPr="005C39B5">
        <w:rPr>
          <w:rFonts w:ascii="Arial" w:hAnsi="Arial" w:cs="Arial"/>
          <w:sz w:val="24"/>
          <w:szCs w:val="24"/>
        </w:rPr>
        <w:t xml:space="preserve">ipertensão </w:t>
      </w:r>
      <w:r w:rsidRPr="005C39B5">
        <w:rPr>
          <w:rFonts w:ascii="Arial" w:hAnsi="Arial" w:cs="Arial"/>
          <w:sz w:val="24"/>
          <w:szCs w:val="24"/>
        </w:rPr>
        <w:t>A</w:t>
      </w:r>
      <w:r w:rsidR="00B92609" w:rsidRPr="005C39B5">
        <w:rPr>
          <w:rFonts w:ascii="Arial" w:hAnsi="Arial" w:cs="Arial"/>
          <w:sz w:val="24"/>
          <w:szCs w:val="24"/>
        </w:rPr>
        <w:t xml:space="preserve">rterial </w:t>
      </w:r>
      <w:r w:rsidRPr="005C39B5">
        <w:rPr>
          <w:rFonts w:ascii="Arial" w:hAnsi="Arial" w:cs="Arial"/>
          <w:sz w:val="24"/>
          <w:szCs w:val="24"/>
        </w:rPr>
        <w:t>S</w:t>
      </w:r>
      <w:r w:rsidR="00B92609" w:rsidRPr="005C39B5">
        <w:rPr>
          <w:rFonts w:ascii="Arial" w:hAnsi="Arial" w:cs="Arial"/>
          <w:sz w:val="24"/>
          <w:szCs w:val="24"/>
        </w:rPr>
        <w:t>istêmica</w:t>
      </w:r>
      <w:r w:rsidRPr="005C39B5">
        <w:rPr>
          <w:rFonts w:ascii="Arial" w:hAnsi="Arial" w:cs="Arial"/>
          <w:sz w:val="24"/>
          <w:szCs w:val="24"/>
        </w:rPr>
        <w:t xml:space="preserve">. Ademais, notou-se a íntima relação entre a obesidade e o aparecimento de </w:t>
      </w:r>
      <w:r w:rsidR="00206BE2">
        <w:rPr>
          <w:rFonts w:ascii="Arial" w:hAnsi="Arial" w:cs="Arial"/>
          <w:sz w:val="24"/>
          <w:szCs w:val="24"/>
        </w:rPr>
        <w:t>outras</w:t>
      </w:r>
      <w:r w:rsidRPr="005C39B5">
        <w:rPr>
          <w:rFonts w:ascii="Arial" w:hAnsi="Arial" w:cs="Arial"/>
          <w:sz w:val="24"/>
          <w:szCs w:val="24"/>
        </w:rPr>
        <w:t xml:space="preserve"> patologias. </w:t>
      </w:r>
    </w:p>
    <w:p w:rsidR="00BA5B0D" w:rsidRPr="005C39B5" w:rsidRDefault="00BA5B0D" w:rsidP="002702AC">
      <w:pPr>
        <w:spacing w:line="360" w:lineRule="auto"/>
        <w:jc w:val="both"/>
        <w:rPr>
          <w:rFonts w:ascii="Arial" w:hAnsi="Arial" w:cs="Arial"/>
          <w:b/>
          <w:sz w:val="24"/>
          <w:szCs w:val="24"/>
        </w:rPr>
      </w:pPr>
      <w:r w:rsidRPr="005C39B5">
        <w:rPr>
          <w:rFonts w:ascii="Arial" w:hAnsi="Arial" w:cs="Arial"/>
          <w:b/>
          <w:sz w:val="24"/>
          <w:szCs w:val="24"/>
        </w:rPr>
        <w:t>PALAVRAS-CHAVE</w:t>
      </w:r>
    </w:p>
    <w:p w:rsidR="00B37C67" w:rsidRPr="005C39B5" w:rsidRDefault="00EB305A" w:rsidP="002702AC">
      <w:pPr>
        <w:spacing w:line="360" w:lineRule="auto"/>
        <w:jc w:val="both"/>
        <w:rPr>
          <w:rFonts w:ascii="Arial" w:hAnsi="Arial" w:cs="Arial"/>
          <w:sz w:val="24"/>
          <w:szCs w:val="24"/>
        </w:rPr>
      </w:pPr>
      <w:r w:rsidRPr="005C39B5">
        <w:rPr>
          <w:rFonts w:ascii="Arial" w:hAnsi="Arial" w:cs="Arial"/>
          <w:sz w:val="24"/>
          <w:szCs w:val="24"/>
        </w:rPr>
        <w:t>Obesidade; nutrição em saúde pública</w:t>
      </w:r>
      <w:r w:rsidR="00BA5B0D" w:rsidRPr="005C39B5">
        <w:rPr>
          <w:rFonts w:ascii="Arial" w:hAnsi="Arial" w:cs="Arial"/>
          <w:sz w:val="24"/>
          <w:szCs w:val="24"/>
        </w:rPr>
        <w:t>; cirurgia bariátrica.</w:t>
      </w:r>
    </w:p>
    <w:p w:rsidR="008E5B41" w:rsidRDefault="008E5B41">
      <w:pPr>
        <w:rPr>
          <w:rFonts w:ascii="Arial" w:hAnsi="Arial" w:cs="Arial"/>
          <w:b/>
          <w:sz w:val="24"/>
          <w:szCs w:val="24"/>
        </w:rPr>
      </w:pPr>
      <w:r>
        <w:rPr>
          <w:rFonts w:ascii="Arial" w:hAnsi="Arial" w:cs="Arial"/>
          <w:b/>
          <w:sz w:val="24"/>
          <w:szCs w:val="24"/>
        </w:rPr>
        <w:br w:type="page"/>
      </w:r>
    </w:p>
    <w:p w:rsidR="005C39B5" w:rsidRDefault="005C39B5" w:rsidP="00B92609">
      <w:pPr>
        <w:spacing w:line="360" w:lineRule="auto"/>
        <w:jc w:val="both"/>
        <w:rPr>
          <w:rFonts w:ascii="Arial" w:hAnsi="Arial" w:cs="Arial"/>
          <w:b/>
          <w:sz w:val="24"/>
          <w:szCs w:val="24"/>
        </w:rPr>
      </w:pPr>
    </w:p>
    <w:p w:rsidR="00B92609" w:rsidRPr="005C39B5" w:rsidRDefault="00B92609" w:rsidP="00B92609">
      <w:pPr>
        <w:spacing w:line="360" w:lineRule="auto"/>
        <w:jc w:val="both"/>
        <w:rPr>
          <w:rFonts w:ascii="Arial" w:hAnsi="Arial" w:cs="Arial"/>
          <w:b/>
          <w:sz w:val="24"/>
          <w:szCs w:val="24"/>
        </w:rPr>
      </w:pPr>
      <w:r w:rsidRPr="005C39B5">
        <w:rPr>
          <w:rFonts w:ascii="Arial" w:hAnsi="Arial" w:cs="Arial"/>
          <w:b/>
          <w:sz w:val="24"/>
          <w:szCs w:val="24"/>
        </w:rPr>
        <w:t>ABSTRACT</w:t>
      </w:r>
    </w:p>
    <w:p w:rsidR="00B92609" w:rsidRPr="005C39B5" w:rsidRDefault="00B92609" w:rsidP="00B92609">
      <w:pPr>
        <w:spacing w:line="360" w:lineRule="auto"/>
        <w:jc w:val="both"/>
        <w:rPr>
          <w:rFonts w:ascii="Arial" w:hAnsi="Arial" w:cs="Arial"/>
          <w:sz w:val="24"/>
          <w:szCs w:val="24"/>
        </w:rPr>
      </w:pPr>
      <w:r w:rsidRPr="005C39B5">
        <w:rPr>
          <w:rFonts w:ascii="Arial" w:hAnsi="Arial" w:cs="Arial"/>
          <w:b/>
          <w:sz w:val="24"/>
          <w:szCs w:val="24"/>
        </w:rPr>
        <w:t>Introduction</w:t>
      </w:r>
      <w:r w:rsidR="00875265" w:rsidRPr="005C39B5">
        <w:rPr>
          <w:rFonts w:ascii="Arial" w:hAnsi="Arial" w:cs="Arial"/>
          <w:sz w:val="24"/>
          <w:szCs w:val="24"/>
        </w:rPr>
        <w:t>: The so-called contemporary W</w:t>
      </w:r>
      <w:r w:rsidRPr="005C39B5">
        <w:rPr>
          <w:rFonts w:ascii="Arial" w:hAnsi="Arial" w:cs="Arial"/>
          <w:sz w:val="24"/>
          <w:szCs w:val="24"/>
        </w:rPr>
        <w:t xml:space="preserve">estern lifestyle, marked by increased food consumption and decreased physical exercise, has led to the rise of a new epidemic: obesity. It is associated with several comorbidities, such as cardiovascular diseases, cancer, insulin resistance, among others. </w:t>
      </w:r>
      <w:r w:rsidRPr="00667482">
        <w:rPr>
          <w:rFonts w:ascii="Arial" w:hAnsi="Arial" w:cs="Arial"/>
          <w:b/>
          <w:sz w:val="24"/>
          <w:szCs w:val="24"/>
        </w:rPr>
        <w:t>Objective</w:t>
      </w:r>
      <w:r w:rsidRPr="005C39B5">
        <w:rPr>
          <w:rFonts w:ascii="Arial" w:hAnsi="Arial" w:cs="Arial"/>
          <w:sz w:val="24"/>
          <w:szCs w:val="24"/>
        </w:rPr>
        <w:t xml:space="preserve">: To analyze the prevalence of comorbidities present in obese patients who are candidates for bariatric surgery. </w:t>
      </w:r>
      <w:r w:rsidRPr="00667482">
        <w:rPr>
          <w:rFonts w:ascii="Arial" w:hAnsi="Arial" w:cs="Arial"/>
          <w:b/>
          <w:sz w:val="24"/>
          <w:szCs w:val="24"/>
        </w:rPr>
        <w:t>Methods:</w:t>
      </w:r>
      <w:r w:rsidRPr="005C39B5">
        <w:rPr>
          <w:rFonts w:ascii="Arial" w:hAnsi="Arial" w:cs="Arial"/>
          <w:sz w:val="24"/>
          <w:szCs w:val="24"/>
        </w:rPr>
        <w:t xml:space="preserve"> This is a cross-sectional, retrospective and descriptive study, based on the database provided by the Nutrition Outpatient Clinic, located in the FAG Clinics of the Assis Gurgacz Foundation University Center, attended by SUS</w:t>
      </w:r>
      <w:r w:rsidRPr="00667482">
        <w:rPr>
          <w:rFonts w:ascii="Arial" w:hAnsi="Arial" w:cs="Arial"/>
          <w:sz w:val="24"/>
          <w:szCs w:val="24"/>
        </w:rPr>
        <w:t>.</w:t>
      </w:r>
      <w:r w:rsidRPr="00667482">
        <w:rPr>
          <w:rFonts w:ascii="Arial" w:hAnsi="Arial" w:cs="Arial"/>
          <w:b/>
          <w:sz w:val="24"/>
          <w:szCs w:val="24"/>
        </w:rPr>
        <w:t xml:space="preserve"> Results</w:t>
      </w:r>
      <w:r w:rsidRPr="005C39B5">
        <w:rPr>
          <w:rFonts w:ascii="Arial" w:hAnsi="Arial" w:cs="Arial"/>
          <w:sz w:val="24"/>
          <w:szCs w:val="24"/>
        </w:rPr>
        <w:t>: Among the 230 patients who were candidates for bariatric surgery, the majority belonged to the female gender (83%), the mean BMI of the patients was 47.6 ± 7.7kg / m² and the mean age was 46.1 ± 10.4 years. Systemic Arterial Hypertension (S</w:t>
      </w:r>
      <w:r w:rsidR="00667482">
        <w:rPr>
          <w:rFonts w:ascii="Arial" w:hAnsi="Arial" w:cs="Arial"/>
          <w:sz w:val="24"/>
          <w:szCs w:val="24"/>
        </w:rPr>
        <w:t>A</w:t>
      </w:r>
      <w:r w:rsidRPr="005C39B5">
        <w:rPr>
          <w:rFonts w:ascii="Arial" w:hAnsi="Arial" w:cs="Arial"/>
          <w:sz w:val="24"/>
          <w:szCs w:val="24"/>
        </w:rPr>
        <w:t xml:space="preserve">H) was the most common comorbidity (64.1%), as well as others such as Diabetes Mellitus type II (17.2%) and dyslipidemia (10.2%). Obesity type II was the range of BMIs with a relative number of hypertensive patients (74.1%), although Obesity type III obtained the highest absolute number of hypertensive patients (131). </w:t>
      </w:r>
      <w:r w:rsidRPr="00667482">
        <w:rPr>
          <w:rFonts w:ascii="Arial" w:hAnsi="Arial" w:cs="Arial"/>
          <w:b/>
          <w:sz w:val="24"/>
          <w:szCs w:val="24"/>
        </w:rPr>
        <w:t>Discussion:</w:t>
      </w:r>
      <w:r w:rsidRPr="005C39B5">
        <w:rPr>
          <w:rFonts w:ascii="Arial" w:hAnsi="Arial" w:cs="Arial"/>
          <w:sz w:val="24"/>
          <w:szCs w:val="24"/>
        </w:rPr>
        <w:t xml:space="preserve"> </w:t>
      </w:r>
      <w:r w:rsidR="00667482" w:rsidRPr="00667482">
        <w:rPr>
          <w:rFonts w:ascii="Arial" w:hAnsi="Arial" w:cs="Arial"/>
          <w:sz w:val="24"/>
          <w:szCs w:val="24"/>
        </w:rPr>
        <w:t>In a literature review, they also reported SAH as the most common comorbidity in their study.</w:t>
      </w:r>
      <w:r w:rsidRPr="005C39B5">
        <w:rPr>
          <w:rFonts w:ascii="Arial" w:hAnsi="Arial" w:cs="Arial"/>
          <w:sz w:val="24"/>
          <w:szCs w:val="24"/>
        </w:rPr>
        <w:t xml:space="preserve"> </w:t>
      </w:r>
      <w:r w:rsidRPr="00667482">
        <w:rPr>
          <w:rFonts w:ascii="Arial" w:hAnsi="Arial" w:cs="Arial"/>
          <w:b/>
          <w:sz w:val="24"/>
          <w:szCs w:val="24"/>
        </w:rPr>
        <w:t>Conclusion</w:t>
      </w:r>
      <w:r w:rsidRPr="005C39B5">
        <w:rPr>
          <w:rFonts w:ascii="Arial" w:hAnsi="Arial" w:cs="Arial"/>
          <w:sz w:val="24"/>
          <w:szCs w:val="24"/>
        </w:rPr>
        <w:t>: It was observed that the most prevalent pathology, as in other previous studies, was Systemic Arterial Hypertension. In addition, the intimate relationship between obesity and the onset of such pathologies was noted.</w:t>
      </w:r>
    </w:p>
    <w:p w:rsidR="00B92609" w:rsidRPr="005C39B5" w:rsidRDefault="00B92609" w:rsidP="00B92609">
      <w:pPr>
        <w:spacing w:line="360" w:lineRule="auto"/>
        <w:jc w:val="both"/>
        <w:rPr>
          <w:rFonts w:ascii="Arial" w:hAnsi="Arial" w:cs="Arial"/>
          <w:b/>
          <w:sz w:val="24"/>
          <w:szCs w:val="24"/>
        </w:rPr>
      </w:pPr>
      <w:r w:rsidRPr="005C39B5">
        <w:rPr>
          <w:rFonts w:ascii="Arial" w:hAnsi="Arial" w:cs="Arial"/>
          <w:b/>
          <w:sz w:val="24"/>
          <w:szCs w:val="24"/>
        </w:rPr>
        <w:t>KEY WORDS</w:t>
      </w:r>
    </w:p>
    <w:p w:rsidR="002702AC" w:rsidRPr="005C39B5" w:rsidRDefault="00B92609" w:rsidP="00B92609">
      <w:pPr>
        <w:spacing w:line="360" w:lineRule="auto"/>
        <w:jc w:val="both"/>
        <w:rPr>
          <w:rFonts w:ascii="Arial" w:hAnsi="Arial" w:cs="Arial"/>
          <w:sz w:val="24"/>
          <w:szCs w:val="24"/>
        </w:rPr>
      </w:pPr>
      <w:r w:rsidRPr="005C39B5">
        <w:rPr>
          <w:rFonts w:ascii="Arial" w:hAnsi="Arial" w:cs="Arial"/>
          <w:sz w:val="24"/>
          <w:szCs w:val="24"/>
        </w:rPr>
        <w:t>Obesity; nutrition in public health; bariatric surgery.</w:t>
      </w:r>
    </w:p>
    <w:p w:rsidR="00875265" w:rsidRPr="005C39B5" w:rsidRDefault="00875265" w:rsidP="00B92609">
      <w:pPr>
        <w:spacing w:line="360" w:lineRule="auto"/>
        <w:jc w:val="both"/>
        <w:rPr>
          <w:rFonts w:ascii="Arial" w:hAnsi="Arial" w:cs="Arial"/>
          <w:sz w:val="24"/>
          <w:szCs w:val="24"/>
        </w:rPr>
      </w:pPr>
    </w:p>
    <w:p w:rsidR="00EF1DC8" w:rsidRPr="005C39B5" w:rsidRDefault="00EF1DC8" w:rsidP="002702AC">
      <w:pPr>
        <w:spacing w:line="360" w:lineRule="auto"/>
        <w:jc w:val="both"/>
        <w:rPr>
          <w:rFonts w:ascii="Arial" w:hAnsi="Arial" w:cs="Arial"/>
          <w:b/>
          <w:sz w:val="24"/>
          <w:szCs w:val="24"/>
        </w:rPr>
      </w:pPr>
      <w:r w:rsidRPr="005C39B5">
        <w:rPr>
          <w:rFonts w:ascii="Arial" w:hAnsi="Arial" w:cs="Arial"/>
          <w:b/>
          <w:sz w:val="24"/>
          <w:szCs w:val="24"/>
        </w:rPr>
        <w:t>INTRODUÇÃO</w:t>
      </w:r>
    </w:p>
    <w:p w:rsidR="00BA5B0D" w:rsidRPr="005C39B5" w:rsidRDefault="00EA7A21" w:rsidP="002702AC">
      <w:pPr>
        <w:spacing w:line="360" w:lineRule="auto"/>
        <w:ind w:firstLine="708"/>
        <w:jc w:val="both"/>
        <w:rPr>
          <w:rFonts w:ascii="Arial" w:hAnsi="Arial" w:cs="Arial"/>
          <w:sz w:val="24"/>
          <w:szCs w:val="24"/>
        </w:rPr>
      </w:pPr>
      <w:r w:rsidRPr="005C39B5">
        <w:rPr>
          <w:rFonts w:ascii="Arial" w:hAnsi="Arial" w:cs="Arial"/>
          <w:sz w:val="24"/>
          <w:szCs w:val="24"/>
        </w:rPr>
        <w:t>O chamado estilo de vida ocidental contemporâneo, marcado pelo aumento do consumo de alimentos e diminuição da realização de exercícios físicos, tem provocado à ascensão de uma nova epidemia: a obesidade. Tal prevalência ocorre devido à transição nutricional, caracterizada pela passagem da desnutrição à obesidade (T</w:t>
      </w:r>
      <w:r w:rsidR="00C80BB0">
        <w:rPr>
          <w:rFonts w:ascii="Arial" w:hAnsi="Arial" w:cs="Arial"/>
          <w:sz w:val="24"/>
          <w:szCs w:val="24"/>
        </w:rPr>
        <w:t>ardido</w:t>
      </w:r>
      <w:r w:rsidRPr="005C39B5">
        <w:rPr>
          <w:rFonts w:ascii="Arial" w:hAnsi="Arial" w:cs="Arial"/>
          <w:sz w:val="24"/>
          <w:szCs w:val="24"/>
        </w:rPr>
        <w:t xml:space="preserve"> e F</w:t>
      </w:r>
      <w:r w:rsidR="00C80BB0">
        <w:rPr>
          <w:rFonts w:ascii="Arial" w:hAnsi="Arial" w:cs="Arial"/>
          <w:sz w:val="24"/>
          <w:szCs w:val="24"/>
        </w:rPr>
        <w:t>alcão</w:t>
      </w:r>
      <w:r w:rsidRPr="005C39B5">
        <w:rPr>
          <w:rFonts w:ascii="Arial" w:hAnsi="Arial" w:cs="Arial"/>
          <w:sz w:val="24"/>
          <w:szCs w:val="24"/>
        </w:rPr>
        <w:t>, 2006).</w:t>
      </w:r>
    </w:p>
    <w:p w:rsidR="00BA5B0D" w:rsidRPr="005C39B5" w:rsidRDefault="005C39B5" w:rsidP="002702AC">
      <w:pPr>
        <w:spacing w:line="360" w:lineRule="auto"/>
        <w:ind w:firstLine="708"/>
        <w:jc w:val="both"/>
        <w:rPr>
          <w:rFonts w:ascii="Arial" w:hAnsi="Arial" w:cs="Arial"/>
          <w:sz w:val="24"/>
          <w:szCs w:val="24"/>
        </w:rPr>
      </w:pPr>
      <w:r>
        <w:rPr>
          <w:rFonts w:ascii="Arial" w:eastAsia="Times New Roman" w:hAnsi="Arial" w:cs="Arial"/>
          <w:color w:val="000000" w:themeColor="text1"/>
          <w:sz w:val="24"/>
          <w:szCs w:val="24"/>
        </w:rPr>
        <w:lastRenderedPageBreak/>
        <w:t xml:space="preserve">Uma </w:t>
      </w:r>
      <w:r w:rsidR="005128F0" w:rsidRPr="005C39B5">
        <w:rPr>
          <w:rFonts w:ascii="Arial" w:eastAsia="Times New Roman" w:hAnsi="Arial" w:cs="Arial"/>
          <w:color w:val="000000" w:themeColor="text1"/>
          <w:sz w:val="24"/>
          <w:szCs w:val="24"/>
        </w:rPr>
        <w:t xml:space="preserve">pesquisa da VIGITEL (2014) realizada com as 27 capitais brasileiras, demonstrou que no ano de 2014, a frequência de pessoas que se encontravam em excesso de peso resultava em 52,5%, com maior prevalência entre os homens (56,5%) do que entre mulheres (49,1%). Em relação aos indivíduos </w:t>
      </w:r>
      <w:r w:rsidR="00FB13CA" w:rsidRPr="005C39B5">
        <w:rPr>
          <w:rFonts w:ascii="Arial" w:eastAsia="Times New Roman" w:hAnsi="Arial" w:cs="Arial"/>
          <w:color w:val="000000" w:themeColor="text1"/>
          <w:sz w:val="24"/>
          <w:szCs w:val="24"/>
        </w:rPr>
        <w:t xml:space="preserve">adultos </w:t>
      </w:r>
      <w:r w:rsidR="005128F0" w:rsidRPr="005C39B5">
        <w:rPr>
          <w:rFonts w:ascii="Arial" w:eastAsia="Times New Roman" w:hAnsi="Arial" w:cs="Arial"/>
          <w:color w:val="000000" w:themeColor="text1"/>
          <w:sz w:val="24"/>
          <w:szCs w:val="24"/>
        </w:rPr>
        <w:t xml:space="preserve">considerados obesos, </w:t>
      </w:r>
      <w:r w:rsidR="00FB13CA" w:rsidRPr="005C39B5">
        <w:rPr>
          <w:rFonts w:ascii="Arial" w:eastAsia="Times New Roman" w:hAnsi="Arial" w:cs="Arial"/>
          <w:color w:val="000000" w:themeColor="text1"/>
          <w:sz w:val="24"/>
          <w:szCs w:val="24"/>
        </w:rPr>
        <w:t xml:space="preserve">o valor diminuiu para 17,9%, sem diferença entre os gêneros. </w:t>
      </w:r>
    </w:p>
    <w:p w:rsidR="00EA7A21" w:rsidRPr="005C39B5" w:rsidRDefault="00EA7A21" w:rsidP="002702AC">
      <w:pPr>
        <w:spacing w:line="360" w:lineRule="auto"/>
        <w:ind w:firstLine="708"/>
        <w:jc w:val="both"/>
        <w:rPr>
          <w:rFonts w:ascii="Arial" w:hAnsi="Arial" w:cs="Arial"/>
          <w:sz w:val="24"/>
          <w:szCs w:val="24"/>
        </w:rPr>
      </w:pPr>
      <w:r w:rsidRPr="005C39B5">
        <w:rPr>
          <w:rFonts w:ascii="Arial" w:hAnsi="Arial" w:cs="Arial"/>
          <w:sz w:val="24"/>
          <w:szCs w:val="24"/>
        </w:rPr>
        <w:t>Essa epidemia é classificada entre um dos mais preocupantes problemas de saúde p</w:t>
      </w:r>
      <w:r w:rsidR="00753C71">
        <w:rPr>
          <w:rFonts w:ascii="Arial" w:hAnsi="Arial" w:cs="Arial"/>
          <w:sz w:val="24"/>
          <w:szCs w:val="24"/>
        </w:rPr>
        <w:t>ú</w:t>
      </w:r>
      <w:r w:rsidRPr="005C39B5">
        <w:rPr>
          <w:rFonts w:ascii="Arial" w:hAnsi="Arial" w:cs="Arial"/>
          <w:sz w:val="24"/>
          <w:szCs w:val="24"/>
        </w:rPr>
        <w:t>blica, já que possui causas multifatoriais e apresenta difícil tratamento, além de comprometer o metabolismo do indivíduo de forma complexa (</w:t>
      </w:r>
      <w:r w:rsidR="00C80BB0">
        <w:rPr>
          <w:rFonts w:ascii="Arial" w:hAnsi="Arial" w:cs="Arial"/>
          <w:sz w:val="24"/>
          <w:szCs w:val="24"/>
        </w:rPr>
        <w:t>De Oliveira</w:t>
      </w:r>
      <w:r w:rsidRPr="005C39B5">
        <w:rPr>
          <w:rFonts w:ascii="Arial" w:hAnsi="Arial" w:cs="Arial"/>
          <w:sz w:val="24"/>
          <w:szCs w:val="24"/>
        </w:rPr>
        <w:t xml:space="preserve"> </w:t>
      </w:r>
      <w:r w:rsidR="00C80BB0">
        <w:rPr>
          <w:rFonts w:ascii="Arial" w:hAnsi="Arial" w:cs="Arial"/>
          <w:sz w:val="24"/>
          <w:szCs w:val="24"/>
        </w:rPr>
        <w:t>e colaboradores,</w:t>
      </w:r>
      <w:r w:rsidRPr="005C39B5">
        <w:rPr>
          <w:rFonts w:ascii="Arial" w:hAnsi="Arial" w:cs="Arial"/>
          <w:sz w:val="24"/>
          <w:szCs w:val="24"/>
        </w:rPr>
        <w:t xml:space="preserve"> 2013). Sabe-se também que a obesidade é associada a várias comorbidades, tais como, problemas cardiovasculares, doença de vesícula biliar, alguns tipos de câncer, e resis</w:t>
      </w:r>
      <w:r w:rsidR="00EB305A" w:rsidRPr="005C39B5">
        <w:rPr>
          <w:rFonts w:ascii="Arial" w:hAnsi="Arial" w:cs="Arial"/>
          <w:sz w:val="24"/>
          <w:szCs w:val="24"/>
        </w:rPr>
        <w:t>tência à insulina (G</w:t>
      </w:r>
      <w:r w:rsidR="00C80BB0">
        <w:rPr>
          <w:rFonts w:ascii="Arial" w:hAnsi="Arial" w:cs="Arial"/>
          <w:sz w:val="24"/>
          <w:szCs w:val="24"/>
        </w:rPr>
        <w:t>igante e colaboradores</w:t>
      </w:r>
      <w:r w:rsidRPr="005C39B5">
        <w:rPr>
          <w:rFonts w:ascii="Arial" w:hAnsi="Arial" w:cs="Arial"/>
          <w:sz w:val="24"/>
          <w:szCs w:val="24"/>
        </w:rPr>
        <w:t>, 2009).</w:t>
      </w:r>
    </w:p>
    <w:p w:rsidR="00EA7A21" w:rsidRPr="005C39B5" w:rsidRDefault="00EA7A21" w:rsidP="002702AC">
      <w:pPr>
        <w:spacing w:line="360" w:lineRule="auto"/>
        <w:ind w:firstLine="708"/>
        <w:jc w:val="both"/>
        <w:rPr>
          <w:rFonts w:ascii="Arial" w:hAnsi="Arial" w:cs="Arial"/>
          <w:sz w:val="24"/>
          <w:szCs w:val="24"/>
        </w:rPr>
      </w:pPr>
      <w:r w:rsidRPr="005C39B5">
        <w:rPr>
          <w:rFonts w:ascii="Arial" w:hAnsi="Arial" w:cs="Arial"/>
          <w:sz w:val="24"/>
          <w:szCs w:val="24"/>
        </w:rPr>
        <w:t>De acordo com Mahan, Escott-Stump e Raymond (2012), “as doenças crônicas, como as doenças cardíacas, diabetes tipo 2, hipertensão arterial sistêmica, acidente vascular encefálico, doença da vesícula biliar, infertilidade, apneia do sono, câncer hormonal e osteoartrite tendem a piorar com o aumento do grau de obesidade”.</w:t>
      </w:r>
    </w:p>
    <w:p w:rsidR="00EA7A21" w:rsidRPr="005C39B5" w:rsidRDefault="00EA7A21" w:rsidP="002702AC">
      <w:pPr>
        <w:spacing w:line="360" w:lineRule="auto"/>
        <w:ind w:firstLine="708"/>
        <w:jc w:val="both"/>
        <w:rPr>
          <w:rFonts w:ascii="Arial" w:hAnsi="Arial" w:cs="Arial"/>
          <w:sz w:val="24"/>
          <w:szCs w:val="24"/>
        </w:rPr>
      </w:pPr>
      <w:r w:rsidRPr="005C39B5">
        <w:rPr>
          <w:rFonts w:ascii="Arial" w:hAnsi="Arial" w:cs="Arial"/>
          <w:sz w:val="24"/>
          <w:szCs w:val="24"/>
        </w:rPr>
        <w:t>Além disso, é notório que a qualidade de vida dos indivíduos obesos diminui significativamente, já que o aumento de peso pode desvalorizar a autoimagem corporal, podendo causar alguns distúrbios de cunho psicológico, como a depressão e ansiedade, além de muitos também sofrerem com o preconceito</w:t>
      </w:r>
      <w:r w:rsidR="00C80BB0">
        <w:rPr>
          <w:rFonts w:ascii="Arial" w:hAnsi="Arial" w:cs="Arial"/>
          <w:sz w:val="24"/>
          <w:szCs w:val="24"/>
        </w:rPr>
        <w:t xml:space="preserve"> imposto pela sociedade (Tavares</w:t>
      </w:r>
      <w:r w:rsidRPr="005C39B5">
        <w:rPr>
          <w:rFonts w:ascii="Arial" w:hAnsi="Arial" w:cs="Arial"/>
          <w:sz w:val="24"/>
          <w:szCs w:val="24"/>
        </w:rPr>
        <w:t xml:space="preserve">, 2010).   </w:t>
      </w:r>
    </w:p>
    <w:p w:rsidR="0035063A" w:rsidRPr="005C39B5" w:rsidRDefault="0035063A" w:rsidP="002702AC">
      <w:pPr>
        <w:spacing w:line="360" w:lineRule="auto"/>
        <w:ind w:firstLine="708"/>
        <w:jc w:val="both"/>
        <w:rPr>
          <w:rFonts w:ascii="Arial" w:hAnsi="Arial" w:cs="Arial"/>
          <w:sz w:val="24"/>
          <w:szCs w:val="24"/>
        </w:rPr>
      </w:pPr>
      <w:r w:rsidRPr="005C39B5">
        <w:rPr>
          <w:rFonts w:ascii="Arial" w:hAnsi="Arial" w:cs="Arial"/>
          <w:sz w:val="24"/>
          <w:szCs w:val="24"/>
        </w:rPr>
        <w:t>Por isso, o</w:t>
      </w:r>
      <w:r w:rsidR="00EA7A21" w:rsidRPr="005C39B5">
        <w:rPr>
          <w:rFonts w:ascii="Arial" w:hAnsi="Arial" w:cs="Arial"/>
          <w:sz w:val="24"/>
          <w:szCs w:val="24"/>
        </w:rPr>
        <w:t xml:space="preserve"> tratamento da obesidade através de cirurgia bariátrica tem se mostrado eficaz na perda de peso e manutenção</w:t>
      </w:r>
      <w:r w:rsidR="00C80BB0">
        <w:rPr>
          <w:rFonts w:ascii="Arial" w:hAnsi="Arial" w:cs="Arial"/>
          <w:sz w:val="24"/>
          <w:szCs w:val="24"/>
        </w:rPr>
        <w:t xml:space="preserve"> do mesmo há algumas décadas (Bordalo</w:t>
      </w:r>
      <w:r w:rsidR="00EA7A21" w:rsidRPr="005C39B5">
        <w:rPr>
          <w:rFonts w:ascii="Arial" w:hAnsi="Arial" w:cs="Arial"/>
          <w:sz w:val="24"/>
          <w:szCs w:val="24"/>
        </w:rPr>
        <w:t xml:space="preserve"> </w:t>
      </w:r>
      <w:r w:rsidR="00C80BB0">
        <w:rPr>
          <w:rFonts w:ascii="Arial" w:hAnsi="Arial" w:cs="Arial"/>
          <w:sz w:val="24"/>
          <w:szCs w:val="24"/>
        </w:rPr>
        <w:t xml:space="preserve">e colaboradores, </w:t>
      </w:r>
      <w:r w:rsidR="00EA7A21" w:rsidRPr="005C39B5">
        <w:rPr>
          <w:rFonts w:ascii="Arial" w:hAnsi="Arial" w:cs="Arial"/>
          <w:sz w:val="24"/>
          <w:szCs w:val="24"/>
        </w:rPr>
        <w:t xml:space="preserve">2011). </w:t>
      </w:r>
      <w:r w:rsidR="00206BE2">
        <w:rPr>
          <w:rFonts w:ascii="Arial" w:hAnsi="Arial" w:cs="Arial"/>
          <w:sz w:val="24"/>
          <w:szCs w:val="24"/>
        </w:rPr>
        <w:t>Aqueles</w:t>
      </w:r>
      <w:r w:rsidR="00EA7A21" w:rsidRPr="005C39B5">
        <w:rPr>
          <w:rFonts w:ascii="Arial" w:hAnsi="Arial" w:cs="Arial"/>
          <w:sz w:val="24"/>
          <w:szCs w:val="24"/>
        </w:rPr>
        <w:t xml:space="preserve"> pacientes que </w:t>
      </w:r>
      <w:r w:rsidR="005C39B5">
        <w:rPr>
          <w:rFonts w:ascii="Arial" w:hAnsi="Arial" w:cs="Arial"/>
          <w:sz w:val="24"/>
          <w:szCs w:val="24"/>
        </w:rPr>
        <w:t>se inserem na classificação de O</w:t>
      </w:r>
      <w:r w:rsidR="00EA7A21" w:rsidRPr="005C39B5">
        <w:rPr>
          <w:rFonts w:ascii="Arial" w:hAnsi="Arial" w:cs="Arial"/>
          <w:sz w:val="24"/>
          <w:szCs w:val="24"/>
        </w:rPr>
        <w:t xml:space="preserve">besidade grau III – com o IMC acima de 40 kg/m² - </w:t>
      </w:r>
      <w:r w:rsidR="005C39B5">
        <w:rPr>
          <w:rFonts w:ascii="Arial" w:hAnsi="Arial" w:cs="Arial"/>
          <w:sz w:val="24"/>
          <w:szCs w:val="24"/>
        </w:rPr>
        <w:t>ou aqueles que se encontram em O</w:t>
      </w:r>
      <w:r w:rsidR="00EA7A21" w:rsidRPr="005C39B5">
        <w:rPr>
          <w:rFonts w:ascii="Arial" w:hAnsi="Arial" w:cs="Arial"/>
          <w:sz w:val="24"/>
          <w:szCs w:val="24"/>
        </w:rPr>
        <w:t>besidade grau II com alguma comorbidade associada – com IMC acima de 35 kg/m² - podem ser indicados para a realização da cirurgia bariátrica (S</w:t>
      </w:r>
      <w:r w:rsidR="00C80BB0">
        <w:rPr>
          <w:rFonts w:ascii="Arial" w:hAnsi="Arial" w:cs="Arial"/>
          <w:sz w:val="24"/>
          <w:szCs w:val="24"/>
        </w:rPr>
        <w:t>anches e colaboradores</w:t>
      </w:r>
      <w:r w:rsidR="00EA7A21" w:rsidRPr="005C39B5">
        <w:rPr>
          <w:rFonts w:ascii="Arial" w:hAnsi="Arial" w:cs="Arial"/>
          <w:sz w:val="24"/>
          <w:szCs w:val="24"/>
        </w:rPr>
        <w:t xml:space="preserve">, 2007).    </w:t>
      </w:r>
    </w:p>
    <w:p w:rsidR="005C39B5" w:rsidRDefault="0035063A" w:rsidP="002702AC">
      <w:pPr>
        <w:spacing w:line="360" w:lineRule="auto"/>
        <w:ind w:firstLine="708"/>
        <w:jc w:val="both"/>
        <w:rPr>
          <w:rFonts w:ascii="Arial" w:hAnsi="Arial" w:cs="Arial"/>
          <w:sz w:val="24"/>
          <w:szCs w:val="24"/>
        </w:rPr>
      </w:pPr>
      <w:r w:rsidRPr="005C39B5">
        <w:rPr>
          <w:rFonts w:ascii="Arial" w:hAnsi="Arial" w:cs="Arial"/>
          <w:sz w:val="24"/>
          <w:szCs w:val="24"/>
        </w:rPr>
        <w:t>Luz e Encarnação (2006) citaram em uma revisão bibliográfica as principais vantagens e desvantagens de se realizar uma cirurgia bariátrica</w:t>
      </w:r>
      <w:r w:rsidR="00206BE2">
        <w:rPr>
          <w:rFonts w:ascii="Arial" w:hAnsi="Arial" w:cs="Arial"/>
          <w:sz w:val="24"/>
          <w:szCs w:val="24"/>
        </w:rPr>
        <w:t>. Dentre as</w:t>
      </w:r>
      <w:r w:rsidRPr="005C39B5">
        <w:rPr>
          <w:rFonts w:ascii="Arial" w:hAnsi="Arial" w:cs="Arial"/>
          <w:sz w:val="24"/>
          <w:szCs w:val="24"/>
        </w:rPr>
        <w:t xml:space="preserve"> vantagens</w:t>
      </w:r>
      <w:r w:rsidR="00206BE2">
        <w:rPr>
          <w:rFonts w:ascii="Arial" w:hAnsi="Arial" w:cs="Arial"/>
          <w:sz w:val="24"/>
          <w:szCs w:val="24"/>
        </w:rPr>
        <w:t xml:space="preserve"> citadas, enquadram-se </w:t>
      </w:r>
      <w:r w:rsidRPr="005C39B5">
        <w:rPr>
          <w:rFonts w:ascii="Arial" w:hAnsi="Arial" w:cs="Arial"/>
          <w:sz w:val="24"/>
          <w:szCs w:val="24"/>
        </w:rPr>
        <w:t xml:space="preserve">a perda de peso; melhora do perfil lipídico; glicemia de jejum e albumina sérica dentro dos parâmetros recomendados; redução da produção de </w:t>
      </w:r>
      <w:r w:rsidRPr="005C39B5">
        <w:rPr>
          <w:rFonts w:ascii="Arial" w:hAnsi="Arial" w:cs="Arial"/>
          <w:sz w:val="24"/>
          <w:szCs w:val="24"/>
        </w:rPr>
        <w:lastRenderedPageBreak/>
        <w:t>insulina e dos riscos cardiovasculares e melhora da esteatose. Já as desvantagens são: câncer gástrico; anemia ferropriva; colelitíase; deficiência de vitamina D, cálcio e ácido fólico; hérnias incisionais; embolia pulmonar maciça; óbito; alopecia; compulsão alimentar; dep</w:t>
      </w:r>
      <w:r w:rsidR="00B37C67" w:rsidRPr="005C39B5">
        <w:rPr>
          <w:rFonts w:ascii="Arial" w:hAnsi="Arial" w:cs="Arial"/>
          <w:sz w:val="24"/>
          <w:szCs w:val="24"/>
        </w:rPr>
        <w:t>ressão e anorexia nervosa.</w:t>
      </w:r>
      <w:r w:rsidR="002C4BEF" w:rsidRPr="005C39B5">
        <w:rPr>
          <w:rFonts w:ascii="Arial" w:hAnsi="Arial" w:cs="Arial"/>
          <w:sz w:val="24"/>
          <w:szCs w:val="24"/>
        </w:rPr>
        <w:t xml:space="preserve">  </w:t>
      </w:r>
    </w:p>
    <w:p w:rsidR="00BA5B0D" w:rsidRPr="005C39B5" w:rsidRDefault="002C4BEF" w:rsidP="002702AC">
      <w:pPr>
        <w:spacing w:line="360" w:lineRule="auto"/>
        <w:ind w:firstLine="708"/>
        <w:jc w:val="both"/>
        <w:rPr>
          <w:rFonts w:ascii="Arial" w:hAnsi="Arial" w:cs="Arial"/>
          <w:sz w:val="24"/>
          <w:szCs w:val="24"/>
        </w:rPr>
      </w:pPr>
      <w:r w:rsidRPr="005C39B5">
        <w:rPr>
          <w:rFonts w:ascii="Arial" w:hAnsi="Arial" w:cs="Arial"/>
          <w:sz w:val="24"/>
          <w:szCs w:val="24"/>
        </w:rPr>
        <w:t xml:space="preserve">Neste contexto, o objetivo do presente trabalho foi analisar o perfil dos pacientes candidatos à cirurgia bariátrica, além de relacioná-lo às possíveis comorbidades apresentadas. </w:t>
      </w:r>
    </w:p>
    <w:p w:rsidR="002C4BEF" w:rsidRPr="005C39B5" w:rsidRDefault="002C4BEF" w:rsidP="002702AC">
      <w:pPr>
        <w:spacing w:line="360" w:lineRule="auto"/>
        <w:jc w:val="both"/>
        <w:rPr>
          <w:rFonts w:ascii="Arial" w:hAnsi="Arial" w:cs="Arial"/>
          <w:b/>
          <w:sz w:val="24"/>
          <w:szCs w:val="24"/>
        </w:rPr>
      </w:pPr>
    </w:p>
    <w:p w:rsidR="00A62EE2" w:rsidRPr="005C39B5" w:rsidRDefault="0035063A" w:rsidP="002702AC">
      <w:pPr>
        <w:spacing w:line="360" w:lineRule="auto"/>
        <w:jc w:val="both"/>
        <w:rPr>
          <w:rFonts w:ascii="Arial" w:hAnsi="Arial" w:cs="Arial"/>
          <w:b/>
          <w:sz w:val="24"/>
          <w:szCs w:val="24"/>
        </w:rPr>
      </w:pPr>
      <w:r w:rsidRPr="005C39B5">
        <w:rPr>
          <w:rFonts w:ascii="Arial" w:hAnsi="Arial" w:cs="Arial"/>
          <w:b/>
          <w:sz w:val="24"/>
          <w:szCs w:val="24"/>
        </w:rPr>
        <w:t>METODOLOGIA</w:t>
      </w:r>
    </w:p>
    <w:p w:rsidR="00A62EE2" w:rsidRPr="005C39B5" w:rsidRDefault="00A2413C" w:rsidP="002702AC">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O estudo realizado foi transversal, retrospectivo e descritivo, no qual as</w:t>
      </w:r>
      <w:r w:rsidR="0035063A" w:rsidRPr="005C39B5">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variáveis utilizadas </w:t>
      </w:r>
      <w:r w:rsidR="0035063A" w:rsidRPr="005C39B5">
        <w:rPr>
          <w:rFonts w:ascii="Arial" w:hAnsi="Arial" w:cs="Arial"/>
          <w:color w:val="000000"/>
          <w:sz w:val="24"/>
          <w:szCs w:val="24"/>
          <w:shd w:val="clear" w:color="auto" w:fill="FFFFFF"/>
        </w:rPr>
        <w:t>para a realiza</w:t>
      </w:r>
      <w:r>
        <w:rPr>
          <w:rFonts w:ascii="Arial" w:hAnsi="Arial" w:cs="Arial"/>
          <w:color w:val="000000"/>
          <w:sz w:val="24"/>
          <w:szCs w:val="24"/>
          <w:shd w:val="clear" w:color="auto" w:fill="FFFFFF"/>
        </w:rPr>
        <w:t xml:space="preserve">ção da pesquisa foram retiradas </w:t>
      </w:r>
      <w:r w:rsidR="0035063A" w:rsidRPr="005C39B5">
        <w:rPr>
          <w:rFonts w:ascii="Arial" w:hAnsi="Arial" w:cs="Arial"/>
          <w:color w:val="000000"/>
          <w:sz w:val="24"/>
          <w:szCs w:val="24"/>
          <w:shd w:val="clear" w:color="auto" w:fill="FFFFFF"/>
        </w:rPr>
        <w:t>do banco de dados</w:t>
      </w:r>
      <w:r>
        <w:rPr>
          <w:rFonts w:ascii="Arial" w:hAnsi="Arial" w:cs="Arial"/>
          <w:color w:val="000000"/>
          <w:sz w:val="24"/>
          <w:szCs w:val="24"/>
          <w:shd w:val="clear" w:color="auto" w:fill="FFFFFF"/>
        </w:rPr>
        <w:t xml:space="preserve"> fornecidos pelo Ambulatório de Nutrição, na Clínica FAG, </w:t>
      </w:r>
      <w:r w:rsidRPr="00A2413C">
        <w:rPr>
          <w:rFonts w:ascii="Arial" w:hAnsi="Arial" w:cs="Arial"/>
          <w:color w:val="000000"/>
          <w:sz w:val="24"/>
          <w:szCs w:val="24"/>
          <w:shd w:val="clear" w:color="auto" w:fill="FFFFFF"/>
        </w:rPr>
        <w:t xml:space="preserve">vinculada ao Centro Universitário </w:t>
      </w:r>
      <w:r>
        <w:rPr>
          <w:rFonts w:ascii="Arial" w:hAnsi="Arial" w:cs="Arial"/>
          <w:color w:val="000000"/>
          <w:sz w:val="24"/>
          <w:szCs w:val="24"/>
          <w:shd w:val="clear" w:color="auto" w:fill="FFFFFF"/>
        </w:rPr>
        <w:t>da Fundação Assis Gurgacz (FAG), retirado</w:t>
      </w:r>
      <w:r w:rsidR="0035063A" w:rsidRPr="005C39B5">
        <w:rPr>
          <w:rFonts w:ascii="Arial" w:hAnsi="Arial" w:cs="Arial"/>
          <w:color w:val="000000"/>
          <w:sz w:val="24"/>
          <w:szCs w:val="24"/>
          <w:shd w:val="clear" w:color="auto" w:fill="FFFFFF"/>
        </w:rPr>
        <w:t xml:space="preserve"> dos prontuários de </w:t>
      </w:r>
      <w:r w:rsidR="00145679">
        <w:rPr>
          <w:rFonts w:ascii="Arial" w:hAnsi="Arial" w:cs="Arial"/>
          <w:color w:val="000000"/>
          <w:sz w:val="24"/>
          <w:szCs w:val="24"/>
          <w:shd w:val="clear" w:color="auto" w:fill="FFFFFF"/>
        </w:rPr>
        <w:t>pacientes cadastrados pelo SUS, utilizando-os de acordo com os procedimentos éticos de pesquisa.</w:t>
      </w:r>
      <w:r>
        <w:rPr>
          <w:rFonts w:ascii="Arial" w:hAnsi="Arial" w:cs="Arial"/>
          <w:color w:val="000000"/>
          <w:sz w:val="24"/>
          <w:szCs w:val="24"/>
          <w:shd w:val="clear" w:color="auto" w:fill="FFFFFF"/>
        </w:rPr>
        <w:t xml:space="preserve"> Esses pacientes </w:t>
      </w:r>
      <w:r w:rsidR="0035063A" w:rsidRPr="005C39B5">
        <w:rPr>
          <w:rFonts w:ascii="Arial" w:hAnsi="Arial" w:cs="Arial"/>
          <w:color w:val="000000"/>
          <w:sz w:val="24"/>
          <w:szCs w:val="24"/>
          <w:shd w:val="clear" w:color="auto" w:fill="FFFFFF"/>
        </w:rPr>
        <w:t>foram acompanha</w:t>
      </w:r>
      <w:r w:rsidR="002702AC" w:rsidRPr="005C39B5">
        <w:rPr>
          <w:rFonts w:ascii="Arial" w:hAnsi="Arial" w:cs="Arial"/>
          <w:color w:val="000000"/>
          <w:sz w:val="24"/>
          <w:szCs w:val="24"/>
          <w:shd w:val="clear" w:color="auto" w:fill="FFFFFF"/>
        </w:rPr>
        <w:t xml:space="preserve">dos </w:t>
      </w:r>
      <w:r>
        <w:rPr>
          <w:rFonts w:ascii="Arial" w:hAnsi="Arial" w:cs="Arial"/>
          <w:color w:val="000000"/>
          <w:sz w:val="24"/>
          <w:szCs w:val="24"/>
          <w:shd w:val="clear" w:color="auto" w:fill="FFFFFF"/>
        </w:rPr>
        <w:t xml:space="preserve">semanalmente pela equipe multidisciplinar na instituição, antes da </w:t>
      </w:r>
      <w:r w:rsidR="0035063A" w:rsidRPr="005C39B5">
        <w:rPr>
          <w:rFonts w:ascii="Arial" w:hAnsi="Arial" w:cs="Arial"/>
          <w:color w:val="000000"/>
          <w:sz w:val="24"/>
          <w:szCs w:val="24"/>
          <w:shd w:val="clear" w:color="auto" w:fill="FFFFFF"/>
        </w:rPr>
        <w:t>rea</w:t>
      </w:r>
      <w:r w:rsidR="00BA5B0D" w:rsidRPr="005C39B5">
        <w:rPr>
          <w:rFonts w:ascii="Arial" w:hAnsi="Arial" w:cs="Arial"/>
          <w:color w:val="000000"/>
          <w:sz w:val="24"/>
          <w:szCs w:val="24"/>
          <w:shd w:val="clear" w:color="auto" w:fill="FFFFFF"/>
        </w:rPr>
        <w:t xml:space="preserve">lização da cirurgia bariátrica. </w:t>
      </w:r>
    </w:p>
    <w:p w:rsidR="00A2413C" w:rsidRDefault="0035063A" w:rsidP="002702AC">
      <w:pPr>
        <w:spacing w:line="360" w:lineRule="auto"/>
        <w:ind w:firstLine="708"/>
        <w:jc w:val="both"/>
        <w:rPr>
          <w:rFonts w:ascii="Arial" w:hAnsi="Arial" w:cs="Arial"/>
          <w:color w:val="000000"/>
          <w:sz w:val="24"/>
          <w:szCs w:val="24"/>
          <w:shd w:val="clear" w:color="auto" w:fill="FFFFFF"/>
        </w:rPr>
      </w:pPr>
      <w:r w:rsidRPr="005C39B5">
        <w:rPr>
          <w:rFonts w:ascii="Arial" w:hAnsi="Arial" w:cs="Arial"/>
          <w:color w:val="000000"/>
          <w:sz w:val="24"/>
          <w:szCs w:val="24"/>
          <w:shd w:val="clear" w:color="auto" w:fill="FFFFFF"/>
        </w:rPr>
        <w:t xml:space="preserve">Foram analisados </w:t>
      </w:r>
      <w:r w:rsidR="00A62EE2" w:rsidRPr="005C39B5">
        <w:rPr>
          <w:rFonts w:ascii="Arial" w:hAnsi="Arial" w:cs="Arial"/>
          <w:color w:val="000000"/>
          <w:sz w:val="24"/>
          <w:szCs w:val="24"/>
          <w:shd w:val="clear" w:color="auto" w:fill="FFFFFF"/>
        </w:rPr>
        <w:t xml:space="preserve">230 pacientes ao todo, levando em consideração </w:t>
      </w:r>
      <w:r w:rsidRPr="005C39B5">
        <w:rPr>
          <w:rFonts w:ascii="Arial" w:hAnsi="Arial" w:cs="Arial"/>
          <w:color w:val="000000"/>
          <w:sz w:val="24"/>
          <w:szCs w:val="24"/>
          <w:shd w:val="clear" w:color="auto" w:fill="FFFFFF"/>
        </w:rPr>
        <w:t xml:space="preserve">os seguintes dados: iniciais do paciente, idade, </w:t>
      </w:r>
      <w:r w:rsidR="00BA5B0D" w:rsidRPr="005C39B5">
        <w:rPr>
          <w:rFonts w:ascii="Arial" w:hAnsi="Arial" w:cs="Arial"/>
          <w:color w:val="000000"/>
          <w:sz w:val="24"/>
          <w:szCs w:val="24"/>
          <w:shd w:val="clear" w:color="auto" w:fill="FFFFFF"/>
        </w:rPr>
        <w:t xml:space="preserve">gênero, </w:t>
      </w:r>
      <w:r w:rsidR="00A2413C">
        <w:rPr>
          <w:rFonts w:ascii="Arial" w:hAnsi="Arial" w:cs="Arial"/>
          <w:color w:val="000000"/>
          <w:sz w:val="24"/>
          <w:szCs w:val="24"/>
          <w:shd w:val="clear" w:color="auto" w:fill="FFFFFF"/>
        </w:rPr>
        <w:t xml:space="preserve">peso pré-operatório e da última consulta, </w:t>
      </w:r>
      <w:r w:rsidR="00BA5B0D" w:rsidRPr="005C39B5">
        <w:rPr>
          <w:rFonts w:ascii="Arial" w:hAnsi="Arial" w:cs="Arial"/>
          <w:color w:val="000000"/>
          <w:sz w:val="24"/>
          <w:szCs w:val="24"/>
          <w:shd w:val="clear" w:color="auto" w:fill="FFFFFF"/>
        </w:rPr>
        <w:t xml:space="preserve">Índice de Massa Corpórea (IMC), </w:t>
      </w:r>
      <w:r w:rsidRPr="005C39B5">
        <w:rPr>
          <w:rFonts w:ascii="Arial" w:hAnsi="Arial" w:cs="Arial"/>
          <w:color w:val="000000"/>
          <w:sz w:val="24"/>
          <w:szCs w:val="24"/>
          <w:shd w:val="clear" w:color="auto" w:fill="FFFFFF"/>
        </w:rPr>
        <w:t xml:space="preserve">presença de </w:t>
      </w:r>
      <w:r w:rsidR="008E5B41">
        <w:rPr>
          <w:rFonts w:ascii="Arial" w:hAnsi="Arial" w:cs="Arial"/>
          <w:color w:val="000000"/>
          <w:sz w:val="24"/>
          <w:szCs w:val="24"/>
          <w:shd w:val="clear" w:color="auto" w:fill="FFFFFF"/>
        </w:rPr>
        <w:t>comorbidades, tais como</w:t>
      </w:r>
      <w:r w:rsidR="00BA5B0D" w:rsidRPr="005C39B5">
        <w:rPr>
          <w:rFonts w:ascii="Arial" w:hAnsi="Arial" w:cs="Arial"/>
          <w:color w:val="000000"/>
          <w:sz w:val="24"/>
          <w:szCs w:val="24"/>
          <w:shd w:val="clear" w:color="auto" w:fill="FFFFFF"/>
        </w:rPr>
        <w:t xml:space="preserve"> </w:t>
      </w:r>
      <w:r w:rsidRPr="005C39B5">
        <w:rPr>
          <w:rFonts w:ascii="Arial" w:hAnsi="Arial" w:cs="Arial"/>
          <w:color w:val="000000"/>
          <w:sz w:val="24"/>
          <w:szCs w:val="24"/>
          <w:shd w:val="clear" w:color="auto" w:fill="FFFFFF"/>
        </w:rPr>
        <w:t>Diabetes, Hipertensão Arterial Sistêmica, Dislipidemias ou outra</w:t>
      </w:r>
      <w:r w:rsidR="002702AC" w:rsidRPr="005C39B5">
        <w:rPr>
          <w:rFonts w:ascii="Arial" w:hAnsi="Arial" w:cs="Arial"/>
          <w:color w:val="000000"/>
          <w:sz w:val="24"/>
          <w:szCs w:val="24"/>
          <w:shd w:val="clear" w:color="auto" w:fill="FFFFFF"/>
        </w:rPr>
        <w:t>s</w:t>
      </w:r>
      <w:r w:rsidRPr="005C39B5">
        <w:rPr>
          <w:rFonts w:ascii="Arial" w:hAnsi="Arial" w:cs="Arial"/>
          <w:color w:val="000000"/>
          <w:sz w:val="24"/>
          <w:szCs w:val="24"/>
          <w:shd w:val="clear" w:color="auto" w:fill="FFFFFF"/>
        </w:rPr>
        <w:t xml:space="preserve">. </w:t>
      </w:r>
      <w:r w:rsidR="00A2413C">
        <w:rPr>
          <w:rFonts w:ascii="Arial" w:hAnsi="Arial" w:cs="Arial"/>
          <w:color w:val="000000"/>
          <w:sz w:val="24"/>
          <w:szCs w:val="24"/>
          <w:shd w:val="clear" w:color="auto" w:fill="FFFFFF"/>
        </w:rPr>
        <w:t>As outras patologias foram excluídas da pesquisa por não fazerem parte do foco desse estudo.</w:t>
      </w:r>
    </w:p>
    <w:p w:rsidR="00BA5B0D" w:rsidRPr="005C39B5" w:rsidRDefault="00A2413C" w:rsidP="002702AC">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 análise realiz</w:t>
      </w:r>
      <w:r>
        <w:rPr>
          <w:rFonts w:ascii="Arial" w:hAnsi="Arial" w:cs="Arial"/>
          <w:sz w:val="24"/>
          <w:szCs w:val="24"/>
        </w:rPr>
        <w:t xml:space="preserve">ada foi quantitativa, analítica e descritiva dos </w:t>
      </w:r>
      <w:r w:rsidR="00BA5B0D" w:rsidRPr="005C39B5">
        <w:rPr>
          <w:rFonts w:ascii="Arial" w:hAnsi="Arial" w:cs="Arial"/>
          <w:color w:val="000000"/>
          <w:sz w:val="24"/>
          <w:szCs w:val="24"/>
          <w:shd w:val="clear" w:color="auto" w:fill="FFFFFF"/>
        </w:rPr>
        <w:t>dados coletados</w:t>
      </w:r>
      <w:r w:rsidR="00D41AC0">
        <w:rPr>
          <w:rFonts w:ascii="Arial" w:hAnsi="Arial" w:cs="Arial"/>
          <w:color w:val="000000"/>
          <w:sz w:val="24"/>
          <w:szCs w:val="24"/>
          <w:shd w:val="clear" w:color="auto" w:fill="FFFFFF"/>
        </w:rPr>
        <w:t>,</w:t>
      </w:r>
      <w:r w:rsidR="0035063A" w:rsidRPr="005C39B5">
        <w:rPr>
          <w:rFonts w:ascii="Arial" w:hAnsi="Arial" w:cs="Arial"/>
          <w:color w:val="000000"/>
          <w:sz w:val="24"/>
          <w:szCs w:val="24"/>
          <w:shd w:val="clear" w:color="auto" w:fill="FFFFFF"/>
        </w:rPr>
        <w:t xml:space="preserve"> a partir do uso do sistema Microsoft Office Excel 2</w:t>
      </w:r>
      <w:r>
        <w:rPr>
          <w:rFonts w:ascii="Arial" w:hAnsi="Arial" w:cs="Arial"/>
          <w:color w:val="000000"/>
          <w:sz w:val="24"/>
          <w:szCs w:val="24"/>
          <w:shd w:val="clear" w:color="auto" w:fill="FFFFFF"/>
        </w:rPr>
        <w:t>016.</w:t>
      </w:r>
    </w:p>
    <w:p w:rsidR="00A62EE2" w:rsidRPr="005C39B5" w:rsidRDefault="00A62EE2" w:rsidP="002702AC">
      <w:pPr>
        <w:spacing w:line="360" w:lineRule="auto"/>
        <w:ind w:firstLine="708"/>
        <w:jc w:val="both"/>
        <w:rPr>
          <w:rFonts w:ascii="Arial" w:hAnsi="Arial" w:cs="Arial"/>
          <w:b/>
          <w:sz w:val="24"/>
          <w:szCs w:val="24"/>
        </w:rPr>
      </w:pPr>
    </w:p>
    <w:p w:rsidR="002730A8" w:rsidRDefault="0035063A" w:rsidP="002702AC">
      <w:pPr>
        <w:spacing w:line="360" w:lineRule="auto"/>
        <w:jc w:val="both"/>
        <w:rPr>
          <w:rFonts w:ascii="Arial" w:hAnsi="Arial" w:cs="Arial"/>
          <w:b/>
          <w:color w:val="000000"/>
          <w:sz w:val="24"/>
          <w:szCs w:val="24"/>
          <w:shd w:val="clear" w:color="auto" w:fill="FFFFFF"/>
        </w:rPr>
      </w:pPr>
      <w:r w:rsidRPr="005C39B5">
        <w:rPr>
          <w:rFonts w:ascii="Arial" w:hAnsi="Arial" w:cs="Arial"/>
          <w:b/>
          <w:color w:val="000000"/>
          <w:sz w:val="24"/>
          <w:szCs w:val="24"/>
          <w:shd w:val="clear" w:color="auto" w:fill="FFFFFF"/>
        </w:rPr>
        <w:t>RESULTADOS</w:t>
      </w:r>
    </w:p>
    <w:p w:rsidR="00A345B2" w:rsidRPr="005C39B5" w:rsidRDefault="00A62EE2" w:rsidP="002702AC">
      <w:pPr>
        <w:spacing w:line="360" w:lineRule="auto"/>
        <w:jc w:val="both"/>
        <w:rPr>
          <w:rFonts w:ascii="Arial" w:hAnsi="Arial" w:cs="Arial"/>
          <w:color w:val="000000"/>
          <w:sz w:val="24"/>
          <w:szCs w:val="24"/>
          <w:shd w:val="clear" w:color="auto" w:fill="FFFFFF"/>
        </w:rPr>
      </w:pPr>
      <w:r w:rsidRPr="005C39B5">
        <w:rPr>
          <w:rFonts w:ascii="Arial" w:hAnsi="Arial" w:cs="Arial"/>
          <w:b/>
          <w:color w:val="000000"/>
          <w:sz w:val="24"/>
          <w:szCs w:val="24"/>
          <w:shd w:val="clear" w:color="auto" w:fill="FFFFFF"/>
        </w:rPr>
        <w:tab/>
      </w:r>
      <w:r w:rsidR="004A6873">
        <w:rPr>
          <w:rFonts w:ascii="Arial" w:hAnsi="Arial" w:cs="Arial"/>
          <w:color w:val="000000"/>
          <w:sz w:val="24"/>
          <w:szCs w:val="24"/>
          <w:shd w:val="clear" w:color="auto" w:fill="FFFFFF"/>
        </w:rPr>
        <w:t xml:space="preserve">A amostra total de pacientes </w:t>
      </w:r>
      <w:r w:rsidRPr="005C39B5">
        <w:rPr>
          <w:rFonts w:ascii="Arial" w:hAnsi="Arial" w:cs="Arial"/>
          <w:color w:val="000000"/>
          <w:sz w:val="24"/>
          <w:szCs w:val="24"/>
          <w:shd w:val="clear" w:color="auto" w:fill="FFFFFF"/>
        </w:rPr>
        <w:t>analisados neste estudo foi de 2</w:t>
      </w:r>
      <w:r w:rsidR="00BC462C" w:rsidRPr="005C39B5">
        <w:rPr>
          <w:rFonts w:ascii="Arial" w:hAnsi="Arial" w:cs="Arial"/>
          <w:color w:val="000000"/>
          <w:sz w:val="24"/>
          <w:szCs w:val="24"/>
          <w:shd w:val="clear" w:color="auto" w:fill="FFFFFF"/>
        </w:rPr>
        <w:t>30. Desses, evidenciou-se que 82,6</w:t>
      </w:r>
      <w:r w:rsidRPr="005C39B5">
        <w:rPr>
          <w:rFonts w:ascii="Arial" w:hAnsi="Arial" w:cs="Arial"/>
          <w:color w:val="000000"/>
          <w:sz w:val="24"/>
          <w:szCs w:val="24"/>
          <w:shd w:val="clear" w:color="auto" w:fill="FFFFFF"/>
        </w:rPr>
        <w:t xml:space="preserve">% eram mulheres (190) e apenas </w:t>
      </w:r>
      <w:r w:rsidR="00BC462C" w:rsidRPr="005C39B5">
        <w:rPr>
          <w:rFonts w:ascii="Arial" w:hAnsi="Arial" w:cs="Arial"/>
          <w:color w:val="000000"/>
          <w:sz w:val="24"/>
          <w:szCs w:val="24"/>
          <w:shd w:val="clear" w:color="auto" w:fill="FFFFFF"/>
        </w:rPr>
        <w:t>17,9% dos</w:t>
      </w:r>
      <w:r w:rsidRPr="005C39B5">
        <w:rPr>
          <w:rFonts w:ascii="Arial" w:hAnsi="Arial" w:cs="Arial"/>
          <w:color w:val="000000"/>
          <w:sz w:val="24"/>
          <w:szCs w:val="24"/>
          <w:shd w:val="clear" w:color="auto" w:fill="FFFFFF"/>
        </w:rPr>
        <w:t xml:space="preserve"> pacientes</w:t>
      </w:r>
      <w:r w:rsidR="00BC462C" w:rsidRPr="005C39B5">
        <w:rPr>
          <w:rFonts w:ascii="Arial" w:hAnsi="Arial" w:cs="Arial"/>
          <w:color w:val="000000"/>
          <w:sz w:val="24"/>
          <w:szCs w:val="24"/>
          <w:shd w:val="clear" w:color="auto" w:fill="FFFFFF"/>
        </w:rPr>
        <w:t xml:space="preserve"> (40) pertenciam a</w:t>
      </w:r>
      <w:r w:rsidR="004A6873">
        <w:rPr>
          <w:rFonts w:ascii="Arial" w:hAnsi="Arial" w:cs="Arial"/>
          <w:color w:val="000000"/>
          <w:sz w:val="24"/>
          <w:szCs w:val="24"/>
          <w:shd w:val="clear" w:color="auto" w:fill="FFFFFF"/>
        </w:rPr>
        <w:t>o sexo masculino.</w:t>
      </w:r>
    </w:p>
    <w:p w:rsidR="00F37485" w:rsidRPr="005C39B5" w:rsidRDefault="00B80337" w:rsidP="002702AC">
      <w:pPr>
        <w:spacing w:line="360" w:lineRule="auto"/>
        <w:ind w:firstLine="708"/>
        <w:jc w:val="both"/>
        <w:rPr>
          <w:rFonts w:ascii="Arial" w:hAnsi="Arial" w:cs="Arial"/>
          <w:i/>
          <w:color w:val="000000"/>
          <w:sz w:val="24"/>
          <w:szCs w:val="24"/>
          <w:shd w:val="clear" w:color="auto" w:fill="FFFFFF"/>
        </w:rPr>
      </w:pPr>
      <w:r w:rsidRPr="005C39B5">
        <w:rPr>
          <w:rFonts w:ascii="Arial" w:hAnsi="Arial" w:cs="Arial"/>
          <w:color w:val="000000"/>
          <w:sz w:val="24"/>
          <w:szCs w:val="24"/>
          <w:shd w:val="clear" w:color="auto" w:fill="FFFFFF"/>
        </w:rPr>
        <w:lastRenderedPageBreak/>
        <w:t xml:space="preserve"> </w:t>
      </w:r>
      <w:r w:rsidR="00A62EE2" w:rsidRPr="005C39B5">
        <w:rPr>
          <w:rFonts w:ascii="Arial" w:hAnsi="Arial" w:cs="Arial"/>
          <w:color w:val="000000"/>
          <w:sz w:val="24"/>
          <w:szCs w:val="24"/>
          <w:shd w:val="clear" w:color="auto" w:fill="FFFFFF"/>
        </w:rPr>
        <w:t>Ainda</w:t>
      </w:r>
      <w:r w:rsidR="001E3999" w:rsidRPr="005C39B5">
        <w:rPr>
          <w:rFonts w:ascii="Arial" w:hAnsi="Arial" w:cs="Arial"/>
          <w:color w:val="000000"/>
          <w:sz w:val="24"/>
          <w:szCs w:val="24"/>
          <w:shd w:val="clear" w:color="auto" w:fill="FFFFFF"/>
        </w:rPr>
        <w:t>,</w:t>
      </w:r>
      <w:r w:rsidR="00A62EE2" w:rsidRPr="005C39B5">
        <w:rPr>
          <w:rFonts w:ascii="Arial" w:hAnsi="Arial" w:cs="Arial"/>
          <w:color w:val="000000"/>
          <w:sz w:val="24"/>
          <w:szCs w:val="24"/>
          <w:shd w:val="clear" w:color="auto" w:fill="FFFFFF"/>
        </w:rPr>
        <w:t xml:space="preserve"> quanto ao perfil de tais pacientes, notou-se </w:t>
      </w:r>
      <w:r w:rsidR="00BC462C" w:rsidRPr="005C39B5">
        <w:rPr>
          <w:rFonts w:ascii="Arial" w:hAnsi="Arial" w:cs="Arial"/>
          <w:color w:val="000000"/>
          <w:sz w:val="24"/>
          <w:szCs w:val="24"/>
          <w:shd w:val="clear" w:color="auto" w:fill="FFFFFF"/>
        </w:rPr>
        <w:t>que a maioria possuía entre 41 a</w:t>
      </w:r>
      <w:r w:rsidR="00A62EE2" w:rsidRPr="005C39B5">
        <w:rPr>
          <w:rFonts w:ascii="Arial" w:hAnsi="Arial" w:cs="Arial"/>
          <w:color w:val="000000"/>
          <w:sz w:val="24"/>
          <w:szCs w:val="24"/>
          <w:shd w:val="clear" w:color="auto" w:fill="FFFFFF"/>
        </w:rPr>
        <w:t xml:space="preserve"> 60 anos de i</w:t>
      </w:r>
      <w:r w:rsidR="00F37485" w:rsidRPr="005C39B5">
        <w:rPr>
          <w:rFonts w:ascii="Arial" w:hAnsi="Arial" w:cs="Arial"/>
          <w:color w:val="000000"/>
          <w:sz w:val="24"/>
          <w:szCs w:val="24"/>
          <w:shd w:val="clear" w:color="auto" w:fill="FFFFFF"/>
        </w:rPr>
        <w:t>dade, totalizando 129 pacientes (56%). Em seguida, os 78 pacientes mais jovens, com no máximo 40 anos, foram 33% da amostra. Por fim, pacientes com mais 60 anos de idade rep</w:t>
      </w:r>
      <w:r w:rsidR="00BC462C" w:rsidRPr="005C39B5">
        <w:rPr>
          <w:rFonts w:ascii="Arial" w:hAnsi="Arial" w:cs="Arial"/>
          <w:color w:val="000000"/>
          <w:sz w:val="24"/>
          <w:szCs w:val="24"/>
          <w:shd w:val="clear" w:color="auto" w:fill="FFFFFF"/>
        </w:rPr>
        <w:t>resentaram 11% da mesma</w:t>
      </w:r>
      <w:r w:rsidR="00F37485" w:rsidRPr="005C39B5">
        <w:rPr>
          <w:rFonts w:ascii="Arial" w:hAnsi="Arial" w:cs="Arial"/>
          <w:color w:val="000000"/>
          <w:sz w:val="24"/>
          <w:szCs w:val="24"/>
          <w:shd w:val="clear" w:color="auto" w:fill="FFFFFF"/>
        </w:rPr>
        <w:t>, com 23</w:t>
      </w:r>
      <w:r w:rsidR="00FD5245">
        <w:rPr>
          <w:rFonts w:ascii="Arial" w:hAnsi="Arial" w:cs="Arial"/>
          <w:color w:val="000000"/>
          <w:sz w:val="24"/>
          <w:szCs w:val="24"/>
          <w:shd w:val="clear" w:color="auto" w:fill="FFFFFF"/>
        </w:rPr>
        <w:t xml:space="preserve"> pacientes em tal faixa etária.</w:t>
      </w:r>
    </w:p>
    <w:p w:rsidR="00411A97" w:rsidRDefault="003D5D5A" w:rsidP="001E475E">
      <w:pPr>
        <w:keepNext/>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Quanto a perda de peso dos pacientes analisados, verificou-se que a média de peso pré-operatório dos mesmos foi de </w:t>
      </w:r>
      <w:r w:rsidR="009921FD">
        <w:rPr>
          <w:rFonts w:ascii="Arial" w:hAnsi="Arial" w:cs="Arial"/>
          <w:color w:val="000000"/>
          <w:sz w:val="24"/>
          <w:szCs w:val="24"/>
          <w:shd w:val="clear" w:color="auto" w:fill="FFFFFF"/>
        </w:rPr>
        <w:t xml:space="preserve">122 </w:t>
      </w:r>
      <w:r w:rsidR="009921FD" w:rsidRPr="009921FD">
        <w:rPr>
          <w:rFonts w:ascii="Arial" w:hAnsi="Arial" w:cs="Arial"/>
          <w:color w:val="000000"/>
          <w:sz w:val="24"/>
          <w:szCs w:val="24"/>
          <w:shd w:val="clear" w:color="auto" w:fill="FFFFFF"/>
        </w:rPr>
        <w:t>±</w:t>
      </w:r>
      <w:r w:rsidR="009921FD">
        <w:rPr>
          <w:rFonts w:ascii="Arial" w:hAnsi="Arial" w:cs="Arial"/>
          <w:color w:val="000000"/>
          <w:sz w:val="24"/>
          <w:szCs w:val="24"/>
          <w:shd w:val="clear" w:color="auto" w:fill="FFFFFF"/>
        </w:rPr>
        <w:t xml:space="preserve"> 24,5 kg, enquanto a média do peso final, verificado na última consulta, foi de 96,2 </w:t>
      </w:r>
      <w:r w:rsidR="009921FD" w:rsidRPr="009921FD">
        <w:rPr>
          <w:rFonts w:ascii="Arial" w:hAnsi="Arial" w:cs="Arial"/>
          <w:color w:val="000000"/>
          <w:sz w:val="24"/>
          <w:szCs w:val="24"/>
          <w:shd w:val="clear" w:color="auto" w:fill="FFFFFF"/>
        </w:rPr>
        <w:t xml:space="preserve">± </w:t>
      </w:r>
      <w:r w:rsidR="009921FD">
        <w:rPr>
          <w:rFonts w:ascii="Arial" w:hAnsi="Arial" w:cs="Arial"/>
          <w:color w:val="000000"/>
          <w:sz w:val="24"/>
          <w:szCs w:val="24"/>
          <w:shd w:val="clear" w:color="auto" w:fill="FFFFFF"/>
        </w:rPr>
        <w:t>23,5 kg.</w:t>
      </w:r>
      <w:r>
        <w:rPr>
          <w:rFonts w:ascii="Arial" w:hAnsi="Arial" w:cs="Arial"/>
          <w:color w:val="000000"/>
          <w:sz w:val="24"/>
          <w:szCs w:val="24"/>
          <w:shd w:val="clear" w:color="auto" w:fill="FFFFFF"/>
        </w:rPr>
        <w:t xml:space="preserve"> </w:t>
      </w:r>
      <w:r w:rsidR="00383B44" w:rsidRPr="005C39B5">
        <w:rPr>
          <w:rFonts w:ascii="Arial" w:hAnsi="Arial" w:cs="Arial"/>
          <w:color w:val="000000"/>
          <w:sz w:val="24"/>
          <w:szCs w:val="24"/>
          <w:shd w:val="clear" w:color="auto" w:fill="FFFFFF"/>
        </w:rPr>
        <w:t>Outro pa</w:t>
      </w:r>
      <w:r w:rsidR="001E3999" w:rsidRPr="005C39B5">
        <w:rPr>
          <w:rFonts w:ascii="Arial" w:hAnsi="Arial" w:cs="Arial"/>
          <w:color w:val="000000"/>
          <w:sz w:val="24"/>
          <w:szCs w:val="24"/>
          <w:shd w:val="clear" w:color="auto" w:fill="FFFFFF"/>
        </w:rPr>
        <w:t xml:space="preserve">râmetro analisado nesse estudo </w:t>
      </w:r>
      <w:r w:rsidR="00383B44" w:rsidRPr="005C39B5">
        <w:rPr>
          <w:rFonts w:ascii="Arial" w:hAnsi="Arial" w:cs="Arial"/>
          <w:color w:val="000000"/>
          <w:sz w:val="24"/>
          <w:szCs w:val="24"/>
          <w:shd w:val="clear" w:color="auto" w:fill="FFFFFF"/>
        </w:rPr>
        <w:t>foi o Índice de Massa</w:t>
      </w:r>
      <w:r w:rsidR="001E3999" w:rsidRPr="005C39B5">
        <w:rPr>
          <w:rFonts w:ascii="Arial" w:hAnsi="Arial" w:cs="Arial"/>
          <w:color w:val="000000"/>
          <w:sz w:val="24"/>
          <w:szCs w:val="24"/>
          <w:shd w:val="clear" w:color="auto" w:fill="FFFFFF"/>
        </w:rPr>
        <w:t xml:space="preserve"> Corporal (IMC) dos pacientes, </w:t>
      </w:r>
      <w:r w:rsidR="00383B44" w:rsidRPr="005C39B5">
        <w:rPr>
          <w:rFonts w:ascii="Arial" w:hAnsi="Arial" w:cs="Arial"/>
          <w:color w:val="000000"/>
          <w:sz w:val="24"/>
          <w:szCs w:val="24"/>
          <w:shd w:val="clear" w:color="auto" w:fill="FFFFFF"/>
        </w:rPr>
        <w:t>sendo determinado pela divisão da massa do indivíduo pelo quadrado de sua altura, em que a </w:t>
      </w:r>
      <w:hyperlink r:id="rId12" w:tooltip="Massa" w:history="1">
        <w:r w:rsidR="00383B44" w:rsidRPr="005C39B5">
          <w:rPr>
            <w:rFonts w:ascii="Arial" w:hAnsi="Arial" w:cs="Arial"/>
            <w:color w:val="000000"/>
            <w:sz w:val="24"/>
            <w:szCs w:val="24"/>
          </w:rPr>
          <w:t>massa</w:t>
        </w:r>
      </w:hyperlink>
      <w:r w:rsidR="00383B44" w:rsidRPr="005C39B5">
        <w:rPr>
          <w:rFonts w:ascii="Arial" w:hAnsi="Arial" w:cs="Arial"/>
          <w:color w:val="000000"/>
          <w:sz w:val="24"/>
          <w:szCs w:val="24"/>
          <w:shd w:val="clear" w:color="auto" w:fill="FFFFFF"/>
        </w:rPr>
        <w:t> está em </w:t>
      </w:r>
      <w:hyperlink r:id="rId13" w:tooltip="Quilograma" w:history="1">
        <w:r w:rsidR="00383B44" w:rsidRPr="005C39B5">
          <w:rPr>
            <w:rFonts w:ascii="Arial" w:hAnsi="Arial" w:cs="Arial"/>
            <w:color w:val="000000"/>
            <w:sz w:val="24"/>
            <w:szCs w:val="24"/>
          </w:rPr>
          <w:t>quilogramas</w:t>
        </w:r>
      </w:hyperlink>
      <w:r w:rsidR="00383B44" w:rsidRPr="005C39B5">
        <w:rPr>
          <w:rFonts w:ascii="Arial" w:hAnsi="Arial" w:cs="Arial"/>
          <w:color w:val="000000"/>
          <w:sz w:val="24"/>
          <w:szCs w:val="24"/>
          <w:shd w:val="clear" w:color="auto" w:fill="FFFFFF"/>
        </w:rPr>
        <w:t> e a altura em </w:t>
      </w:r>
      <w:hyperlink r:id="rId14" w:tooltip="Metros" w:history="1">
        <w:r w:rsidR="00383B44" w:rsidRPr="005C39B5">
          <w:rPr>
            <w:rFonts w:ascii="Arial" w:hAnsi="Arial" w:cs="Arial"/>
            <w:color w:val="000000"/>
            <w:sz w:val="24"/>
            <w:szCs w:val="24"/>
          </w:rPr>
          <w:t>metros</w:t>
        </w:r>
      </w:hyperlink>
      <w:r w:rsidR="00383B44" w:rsidRPr="005C39B5">
        <w:rPr>
          <w:rFonts w:ascii="Arial" w:hAnsi="Arial" w:cs="Arial"/>
          <w:color w:val="000000"/>
          <w:sz w:val="24"/>
          <w:szCs w:val="24"/>
          <w:shd w:val="clear" w:color="auto" w:fill="FFFFFF"/>
        </w:rPr>
        <w:t>. A média do IMC, globalmente calculada, foi de 4</w:t>
      </w:r>
      <w:r w:rsidR="00F46F46">
        <w:rPr>
          <w:rFonts w:ascii="Arial" w:hAnsi="Arial" w:cs="Arial"/>
          <w:color w:val="000000"/>
          <w:sz w:val="24"/>
          <w:szCs w:val="24"/>
          <w:shd w:val="clear" w:color="auto" w:fill="FFFFFF"/>
        </w:rPr>
        <w:t>7</w:t>
      </w:r>
      <w:r w:rsidR="00383B44" w:rsidRPr="005C39B5">
        <w:rPr>
          <w:rFonts w:ascii="Arial" w:hAnsi="Arial" w:cs="Arial"/>
          <w:color w:val="000000"/>
          <w:sz w:val="24"/>
          <w:szCs w:val="24"/>
          <w:shd w:val="clear" w:color="auto" w:fill="FFFFFF"/>
        </w:rPr>
        <w:t>,6</w:t>
      </w:r>
      <w:r w:rsidR="00297A29" w:rsidRPr="005C39B5">
        <w:rPr>
          <w:rFonts w:ascii="Arial" w:hAnsi="Arial" w:cs="Arial"/>
          <w:color w:val="000000"/>
          <w:sz w:val="24"/>
          <w:szCs w:val="24"/>
          <w:shd w:val="clear" w:color="auto" w:fill="FFFFFF"/>
        </w:rPr>
        <w:t xml:space="preserve"> </w:t>
      </w:r>
      <w:r w:rsidR="00F46F46">
        <w:rPr>
          <w:rFonts w:ascii="Arial" w:hAnsi="Arial" w:cs="Arial"/>
          <w:color w:val="000000"/>
          <w:sz w:val="24"/>
          <w:szCs w:val="24"/>
          <w:shd w:val="clear" w:color="auto" w:fill="FFFFFF"/>
        </w:rPr>
        <w:t xml:space="preserve">± 7,7 </w:t>
      </w:r>
      <w:r w:rsidR="00297A29" w:rsidRPr="005C39B5">
        <w:rPr>
          <w:rFonts w:ascii="Arial" w:hAnsi="Arial" w:cs="Arial"/>
          <w:color w:val="000000"/>
          <w:sz w:val="24"/>
          <w:szCs w:val="24"/>
          <w:shd w:val="clear" w:color="auto" w:fill="FFFFFF"/>
        </w:rPr>
        <w:t>kg/m²</w:t>
      </w:r>
      <w:r w:rsidR="00206BE2">
        <w:rPr>
          <w:rFonts w:ascii="Arial" w:hAnsi="Arial" w:cs="Arial"/>
          <w:color w:val="000000"/>
          <w:sz w:val="24"/>
          <w:szCs w:val="24"/>
          <w:shd w:val="clear" w:color="auto" w:fill="FFFFFF"/>
        </w:rPr>
        <w:t>, demonstrados no</w:t>
      </w:r>
      <w:r w:rsidR="001E475E">
        <w:rPr>
          <w:rFonts w:ascii="Arial" w:hAnsi="Arial" w:cs="Arial"/>
          <w:i/>
          <w:color w:val="000000"/>
          <w:sz w:val="24"/>
          <w:szCs w:val="24"/>
          <w:shd w:val="clear" w:color="auto" w:fill="FFFFFF"/>
        </w:rPr>
        <w:t xml:space="preserve"> </w:t>
      </w:r>
      <w:r w:rsidR="00BA3841">
        <w:rPr>
          <w:rFonts w:ascii="Arial" w:hAnsi="Arial" w:cs="Arial"/>
          <w:i/>
          <w:color w:val="000000"/>
          <w:sz w:val="24"/>
          <w:szCs w:val="24"/>
          <w:shd w:val="clear" w:color="auto" w:fill="FFFFFF"/>
        </w:rPr>
        <w:t>Figura 1.</w:t>
      </w:r>
      <w:r w:rsidR="00383B44" w:rsidRPr="005C39B5">
        <w:rPr>
          <w:rFonts w:ascii="Arial" w:hAnsi="Arial" w:cs="Arial"/>
          <w:color w:val="000000"/>
          <w:sz w:val="24"/>
          <w:szCs w:val="24"/>
          <w:shd w:val="clear" w:color="auto" w:fill="FFFFFF"/>
        </w:rPr>
        <w:t xml:space="preserve"> </w:t>
      </w:r>
      <w:r w:rsidR="00863B1C" w:rsidRPr="005C39B5">
        <w:rPr>
          <w:rFonts w:ascii="Arial" w:hAnsi="Arial" w:cs="Arial"/>
          <w:color w:val="000000"/>
          <w:sz w:val="24"/>
          <w:szCs w:val="24"/>
          <w:shd w:val="clear" w:color="auto" w:fill="FFFFFF"/>
        </w:rPr>
        <w:t>O menor IMC encontrado</w:t>
      </w:r>
      <w:r w:rsidR="00863B1C">
        <w:rPr>
          <w:rFonts w:ascii="Arial" w:hAnsi="Arial" w:cs="Arial"/>
          <w:color w:val="000000"/>
          <w:sz w:val="24"/>
          <w:szCs w:val="24"/>
          <w:shd w:val="clear" w:color="auto" w:fill="FFFFFF"/>
        </w:rPr>
        <w:t>, em ambos os gêneros,</w:t>
      </w:r>
      <w:r w:rsidR="00863B1C" w:rsidRPr="005C39B5">
        <w:rPr>
          <w:rFonts w:ascii="Arial" w:hAnsi="Arial" w:cs="Arial"/>
          <w:color w:val="000000"/>
          <w:sz w:val="24"/>
          <w:szCs w:val="24"/>
          <w:shd w:val="clear" w:color="auto" w:fill="FFFFFF"/>
        </w:rPr>
        <w:t xml:space="preserve"> foi de 34,6</w:t>
      </w:r>
      <w:r w:rsidR="00863B1C">
        <w:rPr>
          <w:rFonts w:ascii="Arial" w:hAnsi="Arial" w:cs="Arial"/>
          <w:color w:val="000000"/>
          <w:sz w:val="24"/>
          <w:szCs w:val="24"/>
          <w:shd w:val="clear" w:color="auto" w:fill="FFFFFF"/>
        </w:rPr>
        <w:t xml:space="preserve"> kg/m²</w:t>
      </w:r>
      <w:r w:rsidR="00863B1C" w:rsidRPr="005C39B5">
        <w:rPr>
          <w:rFonts w:ascii="Arial" w:hAnsi="Arial" w:cs="Arial"/>
          <w:color w:val="000000"/>
          <w:sz w:val="24"/>
          <w:szCs w:val="24"/>
          <w:shd w:val="clear" w:color="auto" w:fill="FFFFFF"/>
        </w:rPr>
        <w:t xml:space="preserve"> e o maior de 97,4</w:t>
      </w:r>
      <w:r w:rsidR="00863B1C">
        <w:rPr>
          <w:rFonts w:ascii="Arial" w:hAnsi="Arial" w:cs="Arial"/>
          <w:color w:val="000000"/>
          <w:sz w:val="24"/>
          <w:szCs w:val="24"/>
          <w:shd w:val="clear" w:color="auto" w:fill="FFFFFF"/>
        </w:rPr>
        <w:t xml:space="preserve"> kg/m²</w:t>
      </w:r>
      <w:r w:rsidR="00863B1C" w:rsidRPr="005C39B5">
        <w:rPr>
          <w:rFonts w:ascii="Arial" w:hAnsi="Arial" w:cs="Arial"/>
          <w:color w:val="000000"/>
          <w:sz w:val="24"/>
          <w:szCs w:val="24"/>
          <w:shd w:val="clear" w:color="auto" w:fill="FFFFFF"/>
        </w:rPr>
        <w:t>.</w:t>
      </w:r>
      <w:r w:rsidR="001E475E">
        <w:rPr>
          <w:rFonts w:ascii="Arial" w:hAnsi="Arial" w:cs="Arial"/>
          <w:color w:val="000000"/>
          <w:sz w:val="24"/>
          <w:szCs w:val="24"/>
          <w:shd w:val="clear" w:color="auto" w:fill="FFFFFF"/>
        </w:rPr>
        <w:t xml:space="preserve"> </w:t>
      </w:r>
    </w:p>
    <w:p w:rsidR="00510CF0" w:rsidRPr="005C39B5" w:rsidRDefault="00510CF0" w:rsidP="002702AC">
      <w:pPr>
        <w:spacing w:line="360" w:lineRule="auto"/>
        <w:jc w:val="both"/>
        <w:rPr>
          <w:rFonts w:ascii="Arial" w:hAnsi="Arial" w:cs="Arial"/>
          <w:color w:val="000000"/>
          <w:sz w:val="24"/>
          <w:szCs w:val="24"/>
          <w:shd w:val="clear" w:color="auto" w:fill="FFFFFF"/>
        </w:rPr>
      </w:pPr>
      <w:r w:rsidRPr="005C39B5">
        <w:rPr>
          <w:rFonts w:ascii="Arial" w:hAnsi="Arial" w:cs="Arial"/>
          <w:color w:val="000000"/>
          <w:sz w:val="24"/>
          <w:szCs w:val="24"/>
          <w:shd w:val="clear" w:color="auto" w:fill="FFFFFF"/>
        </w:rPr>
        <w:tab/>
        <w:t>Dos 230 pacientes incluídos nessa pesquisa, 196 (85</w:t>
      </w:r>
      <w:r w:rsidR="001E3999" w:rsidRPr="005C39B5">
        <w:rPr>
          <w:rFonts w:ascii="Arial" w:hAnsi="Arial" w:cs="Arial"/>
          <w:color w:val="000000"/>
          <w:sz w:val="24"/>
          <w:szCs w:val="24"/>
          <w:shd w:val="clear" w:color="auto" w:fill="FFFFFF"/>
        </w:rPr>
        <w:t>%) deles possuíam ao menos uma</w:t>
      </w:r>
      <w:r w:rsidRPr="005C39B5">
        <w:rPr>
          <w:rFonts w:ascii="Arial" w:hAnsi="Arial" w:cs="Arial"/>
          <w:color w:val="000000"/>
          <w:sz w:val="24"/>
          <w:szCs w:val="24"/>
          <w:shd w:val="clear" w:color="auto" w:fill="FFFFFF"/>
        </w:rPr>
        <w:t xml:space="preserve"> comorbidade associada à obesidade. Desse público, 43% possuía apenas uma co</w:t>
      </w:r>
      <w:r w:rsidR="001E3999" w:rsidRPr="005C39B5">
        <w:rPr>
          <w:rFonts w:ascii="Arial" w:hAnsi="Arial" w:cs="Arial"/>
          <w:color w:val="000000"/>
          <w:sz w:val="24"/>
          <w:szCs w:val="24"/>
          <w:shd w:val="clear" w:color="auto" w:fill="FFFFFF"/>
        </w:rPr>
        <w:t>morbidade, ao passo que 57% tiveram</w:t>
      </w:r>
      <w:r w:rsidRPr="005C39B5">
        <w:rPr>
          <w:rFonts w:ascii="Arial" w:hAnsi="Arial" w:cs="Arial"/>
          <w:color w:val="000000"/>
          <w:sz w:val="24"/>
          <w:szCs w:val="24"/>
          <w:shd w:val="clear" w:color="auto" w:fill="FFFFFF"/>
        </w:rPr>
        <w:t xml:space="preserve"> o diagnóstico de mais de uma comorbidade. A pequena parcela de 34 pacientes que não possuíam comorbidades representou apenas 14% de todos os pacientes.</w:t>
      </w:r>
    </w:p>
    <w:p w:rsidR="00B30715" w:rsidRDefault="00B30715" w:rsidP="002702AC">
      <w:pPr>
        <w:spacing w:line="360" w:lineRule="auto"/>
        <w:ind w:firstLine="708"/>
        <w:jc w:val="both"/>
        <w:rPr>
          <w:rFonts w:ascii="Arial" w:hAnsi="Arial" w:cs="Arial"/>
          <w:color w:val="000000"/>
          <w:sz w:val="24"/>
          <w:szCs w:val="24"/>
          <w:shd w:val="clear" w:color="auto" w:fill="FFFFFF"/>
        </w:rPr>
      </w:pPr>
    </w:p>
    <w:p w:rsidR="00B30715" w:rsidRDefault="00B30715" w:rsidP="002702AC">
      <w:pPr>
        <w:spacing w:line="360" w:lineRule="auto"/>
        <w:ind w:firstLine="708"/>
        <w:jc w:val="both"/>
        <w:rPr>
          <w:rFonts w:ascii="Arial" w:hAnsi="Arial" w:cs="Arial"/>
          <w:color w:val="000000"/>
          <w:sz w:val="24"/>
          <w:szCs w:val="24"/>
          <w:shd w:val="clear" w:color="auto" w:fill="FFFFFF"/>
        </w:rPr>
      </w:pPr>
    </w:p>
    <w:p w:rsidR="00B30715" w:rsidRDefault="00B30715" w:rsidP="002702AC">
      <w:pPr>
        <w:spacing w:line="360" w:lineRule="auto"/>
        <w:ind w:firstLine="708"/>
        <w:jc w:val="both"/>
        <w:rPr>
          <w:rFonts w:ascii="Arial" w:hAnsi="Arial" w:cs="Arial"/>
          <w:color w:val="000000"/>
          <w:sz w:val="24"/>
          <w:szCs w:val="24"/>
          <w:shd w:val="clear" w:color="auto" w:fill="FFFFFF"/>
        </w:rPr>
      </w:pPr>
    </w:p>
    <w:p w:rsidR="00B30715" w:rsidRDefault="00B30715" w:rsidP="002702AC">
      <w:pPr>
        <w:spacing w:line="360" w:lineRule="auto"/>
        <w:ind w:firstLine="708"/>
        <w:jc w:val="both"/>
        <w:rPr>
          <w:rFonts w:ascii="Arial" w:hAnsi="Arial" w:cs="Arial"/>
          <w:color w:val="000000"/>
          <w:sz w:val="24"/>
          <w:szCs w:val="24"/>
          <w:shd w:val="clear" w:color="auto" w:fill="FFFFFF"/>
        </w:rPr>
      </w:pPr>
    </w:p>
    <w:p w:rsidR="00B30715" w:rsidRDefault="00B30715" w:rsidP="002702AC">
      <w:pPr>
        <w:spacing w:line="360" w:lineRule="auto"/>
        <w:ind w:firstLine="708"/>
        <w:jc w:val="both"/>
        <w:rPr>
          <w:rFonts w:ascii="Arial" w:hAnsi="Arial" w:cs="Arial"/>
          <w:color w:val="000000"/>
          <w:sz w:val="24"/>
          <w:szCs w:val="24"/>
          <w:shd w:val="clear" w:color="auto" w:fill="FFFFFF"/>
        </w:rPr>
      </w:pPr>
    </w:p>
    <w:p w:rsidR="00BA3841" w:rsidRDefault="00BA3841" w:rsidP="002702AC">
      <w:pPr>
        <w:spacing w:line="360" w:lineRule="auto"/>
        <w:ind w:firstLine="708"/>
        <w:jc w:val="both"/>
        <w:rPr>
          <w:rFonts w:ascii="Arial" w:hAnsi="Arial" w:cs="Arial"/>
          <w:color w:val="000000"/>
          <w:sz w:val="24"/>
          <w:szCs w:val="24"/>
          <w:shd w:val="clear" w:color="auto" w:fill="FFFFFF"/>
        </w:rPr>
      </w:pPr>
    </w:p>
    <w:p w:rsidR="00BA3841" w:rsidRDefault="00BA3841" w:rsidP="002702AC">
      <w:pPr>
        <w:spacing w:line="360" w:lineRule="auto"/>
        <w:ind w:firstLine="708"/>
        <w:jc w:val="both"/>
        <w:rPr>
          <w:rFonts w:ascii="Arial" w:hAnsi="Arial" w:cs="Arial"/>
          <w:color w:val="000000"/>
          <w:sz w:val="24"/>
          <w:szCs w:val="24"/>
          <w:shd w:val="clear" w:color="auto" w:fill="FFFFFF"/>
        </w:rPr>
      </w:pPr>
    </w:p>
    <w:p w:rsidR="00BA3841" w:rsidRDefault="00BA3841" w:rsidP="002702AC">
      <w:pPr>
        <w:spacing w:line="360" w:lineRule="auto"/>
        <w:ind w:firstLine="708"/>
        <w:jc w:val="both"/>
        <w:rPr>
          <w:rFonts w:ascii="Arial" w:hAnsi="Arial" w:cs="Arial"/>
          <w:color w:val="000000"/>
          <w:sz w:val="24"/>
          <w:szCs w:val="24"/>
          <w:shd w:val="clear" w:color="auto" w:fill="FFFFFF"/>
        </w:rPr>
      </w:pPr>
    </w:p>
    <w:p w:rsidR="00BA3841" w:rsidRDefault="00BA3841" w:rsidP="002702AC">
      <w:pPr>
        <w:spacing w:line="360" w:lineRule="auto"/>
        <w:ind w:firstLine="708"/>
        <w:jc w:val="both"/>
        <w:rPr>
          <w:rFonts w:ascii="Arial" w:hAnsi="Arial" w:cs="Arial"/>
          <w:color w:val="000000"/>
          <w:sz w:val="24"/>
          <w:szCs w:val="24"/>
          <w:shd w:val="clear" w:color="auto" w:fill="FFFFFF"/>
        </w:rPr>
      </w:pPr>
    </w:p>
    <w:p w:rsidR="00BA3841" w:rsidRDefault="00BA3841" w:rsidP="002702AC">
      <w:pPr>
        <w:spacing w:line="360" w:lineRule="auto"/>
        <w:ind w:firstLine="708"/>
        <w:jc w:val="both"/>
        <w:rPr>
          <w:rFonts w:ascii="Arial" w:hAnsi="Arial" w:cs="Arial"/>
          <w:color w:val="000000"/>
          <w:sz w:val="24"/>
          <w:szCs w:val="24"/>
          <w:shd w:val="clear" w:color="auto" w:fill="FFFFFF"/>
        </w:rPr>
      </w:pPr>
    </w:p>
    <w:p w:rsidR="00A345B2" w:rsidRPr="005C39B5" w:rsidRDefault="00BA3841" w:rsidP="002702AC">
      <w:pPr>
        <w:spacing w:line="360" w:lineRule="auto"/>
        <w:ind w:firstLine="708"/>
        <w:jc w:val="both"/>
        <w:rPr>
          <w:rFonts w:ascii="Arial" w:hAnsi="Arial" w:cs="Arial"/>
          <w:color w:val="000000"/>
          <w:sz w:val="24"/>
          <w:szCs w:val="24"/>
          <w:shd w:val="clear" w:color="auto" w:fill="FFFFFF"/>
        </w:rPr>
      </w:pPr>
      <w:r>
        <w:rPr>
          <w:noProof/>
          <w:lang w:eastAsia="pt-BR"/>
        </w:rPr>
        <w:lastRenderedPageBreak/>
        <w:drawing>
          <wp:anchor distT="0" distB="0" distL="114300" distR="114300" simplePos="0" relativeHeight="251658240" behindDoc="1" locked="0" layoutInCell="1" allowOverlap="1" wp14:anchorId="749B0570" wp14:editId="7A2C8A74">
            <wp:simplePos x="0" y="0"/>
            <wp:positionH relativeFrom="column">
              <wp:posOffset>137795</wp:posOffset>
            </wp:positionH>
            <wp:positionV relativeFrom="paragraph">
              <wp:posOffset>528320</wp:posOffset>
            </wp:positionV>
            <wp:extent cx="5629275" cy="3657600"/>
            <wp:effectExtent l="0" t="0" r="9525" b="0"/>
            <wp:wrapTight wrapText="bothSides">
              <wp:wrapPolygon edited="0">
                <wp:start x="0" y="0"/>
                <wp:lineTo x="0" y="21488"/>
                <wp:lineTo x="21563" y="21488"/>
                <wp:lineTo x="21563" y="0"/>
                <wp:lineTo x="0" y="0"/>
              </wp:wrapPolygon>
            </wp:wrapTight>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Pr>
          <w:noProof/>
          <w:lang w:eastAsia="pt-BR"/>
        </w:rPr>
        <mc:AlternateContent>
          <mc:Choice Requires="wps">
            <w:drawing>
              <wp:anchor distT="0" distB="0" distL="114300" distR="114300" simplePos="0" relativeHeight="251660288" behindDoc="1" locked="0" layoutInCell="1" allowOverlap="1" wp14:anchorId="33F0F028" wp14:editId="3D3A0C44">
                <wp:simplePos x="0" y="0"/>
                <wp:positionH relativeFrom="column">
                  <wp:posOffset>137160</wp:posOffset>
                </wp:positionH>
                <wp:positionV relativeFrom="paragraph">
                  <wp:posOffset>4214495</wp:posOffset>
                </wp:positionV>
                <wp:extent cx="5686425" cy="371475"/>
                <wp:effectExtent l="0" t="0" r="9525" b="9525"/>
                <wp:wrapTight wrapText="bothSides">
                  <wp:wrapPolygon edited="0">
                    <wp:start x="0" y="0"/>
                    <wp:lineTo x="0" y="21046"/>
                    <wp:lineTo x="21564" y="21046"/>
                    <wp:lineTo x="21564" y="0"/>
                    <wp:lineTo x="0" y="0"/>
                  </wp:wrapPolygon>
                </wp:wrapTight>
                <wp:docPr id="2" name="Caixa de texto 2"/>
                <wp:cNvGraphicFramePr/>
                <a:graphic xmlns:a="http://schemas.openxmlformats.org/drawingml/2006/main">
                  <a:graphicData uri="http://schemas.microsoft.com/office/word/2010/wordprocessingShape">
                    <wps:wsp>
                      <wps:cNvSpPr txBox="1"/>
                      <wps:spPr>
                        <a:xfrm>
                          <a:off x="0" y="0"/>
                          <a:ext cx="5686425" cy="371475"/>
                        </a:xfrm>
                        <a:prstGeom prst="rect">
                          <a:avLst/>
                        </a:prstGeom>
                        <a:solidFill>
                          <a:prstClr val="white"/>
                        </a:solidFill>
                        <a:ln>
                          <a:noFill/>
                        </a:ln>
                        <a:effectLst/>
                      </wps:spPr>
                      <wps:txbx>
                        <w:txbxContent>
                          <w:p w:rsidR="001E475E" w:rsidRPr="00B30715" w:rsidRDefault="001E475E" w:rsidP="001E475E">
                            <w:pPr>
                              <w:pStyle w:val="Legenda"/>
                              <w:jc w:val="both"/>
                              <w:rPr>
                                <w:i w:val="0"/>
                                <w:noProof/>
                              </w:rPr>
                            </w:pPr>
                            <w:r w:rsidRPr="00B30715">
                              <w:rPr>
                                <w:i w:val="0"/>
                                <w:color w:val="auto"/>
                              </w:rPr>
                              <w:t xml:space="preserve"> A média aritmética do IMC de pacientes masculinos foi de 50,9 ± 10,6 kg/m² e das pacientes do sexo feminino foi de 47 ± 6,8 kg/m².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0F028" id="_x0000_t202" coordsize="21600,21600" o:spt="202" path="m,l,21600r21600,l21600,xe">
                <v:stroke joinstyle="miter"/>
                <v:path gradientshapeok="t" o:connecttype="rect"/>
              </v:shapetype>
              <v:shape id="Caixa de texto 2" o:spid="_x0000_s1026" type="#_x0000_t202" style="position:absolute;left:0;text-align:left;margin-left:10.8pt;margin-top:331.85pt;width:447.75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" stroked="f">
                <v:textbox inset="0,0,0,0">
                  <w:txbxContent>
                    <w:p w:rsidR="001E475E" w:rsidRPr="00B30715" w:rsidRDefault="001E475E" w:rsidP="001E475E">
                      <w:pPr>
                        <w:pStyle w:val="Legenda"/>
                        <w:jc w:val="both"/>
                        <w:rPr>
                          <w:i w:val="0"/>
                          <w:noProof/>
                        </w:rPr>
                      </w:pPr>
                      <w:r w:rsidRPr="00B30715">
                        <w:rPr>
                          <w:i w:val="0"/>
                          <w:color w:val="auto"/>
                        </w:rPr>
                        <w:t xml:space="preserve"> A média aritmética do IMC de pacientes masculinos foi de 50,9 ± 10,6 kg/m² e das pacientes do sexo feminino foi de 47 ± 6,8 kg/m².</w:t>
                      </w:r>
                    </w:p>
                  </w:txbxContent>
                </v:textbox>
                <w10:wrap type="tight"/>
              </v:shape>
            </w:pict>
          </mc:Fallback>
        </mc:AlternateContent>
      </w:r>
      <w:r>
        <w:rPr>
          <w:noProof/>
          <w:lang w:eastAsia="pt-BR"/>
        </w:rPr>
        <mc:AlternateContent>
          <mc:Choice Requires="wps">
            <w:drawing>
              <wp:anchor distT="0" distB="0" distL="114300" distR="114300" simplePos="0" relativeHeight="251668480" behindDoc="1" locked="0" layoutInCell="1" allowOverlap="1" wp14:anchorId="76F56F75" wp14:editId="40C1C4C7">
                <wp:simplePos x="0" y="0"/>
                <wp:positionH relativeFrom="column">
                  <wp:posOffset>99060</wp:posOffset>
                </wp:positionH>
                <wp:positionV relativeFrom="paragraph">
                  <wp:posOffset>4445</wp:posOffset>
                </wp:positionV>
                <wp:extent cx="5724525" cy="457200"/>
                <wp:effectExtent l="0" t="0" r="9525" b="0"/>
                <wp:wrapTight wrapText="bothSides">
                  <wp:wrapPolygon edited="0">
                    <wp:start x="0" y="0"/>
                    <wp:lineTo x="0" y="20700"/>
                    <wp:lineTo x="21564" y="20700"/>
                    <wp:lineTo x="21564" y="0"/>
                    <wp:lineTo x="0" y="0"/>
                  </wp:wrapPolygon>
                </wp:wrapTight>
                <wp:docPr id="6" name="Caixa de Texto 6"/>
                <wp:cNvGraphicFramePr/>
                <a:graphic xmlns:a="http://schemas.openxmlformats.org/drawingml/2006/main">
                  <a:graphicData uri="http://schemas.microsoft.com/office/word/2010/wordprocessingShape">
                    <wps:wsp>
                      <wps:cNvSpPr txBox="1"/>
                      <wps:spPr>
                        <a:xfrm>
                          <a:off x="0" y="0"/>
                          <a:ext cx="5724525" cy="457200"/>
                        </a:xfrm>
                        <a:prstGeom prst="rect">
                          <a:avLst/>
                        </a:prstGeom>
                        <a:solidFill>
                          <a:prstClr val="white"/>
                        </a:solidFill>
                        <a:ln>
                          <a:noFill/>
                        </a:ln>
                      </wps:spPr>
                      <wps:txbx>
                        <w:txbxContent>
                          <w:p w:rsidR="00B30715" w:rsidRDefault="00B30715" w:rsidP="00BA3841">
                            <w:pPr>
                              <w:pStyle w:val="Legenda"/>
                              <w:jc w:val="both"/>
                            </w:pPr>
                            <w:r w:rsidRPr="00B30715">
                              <w:rPr>
                                <w:color w:val="auto"/>
                                <w:sz w:val="24"/>
                                <w:szCs w:val="24"/>
                              </w:rPr>
                              <w:t xml:space="preserve">Figura </w:t>
                            </w:r>
                            <w:r w:rsidRPr="00B30715">
                              <w:rPr>
                                <w:color w:val="auto"/>
                                <w:sz w:val="24"/>
                                <w:szCs w:val="24"/>
                              </w:rPr>
                              <w:fldChar w:fldCharType="begin"/>
                            </w:r>
                            <w:r w:rsidRPr="00B30715">
                              <w:rPr>
                                <w:color w:val="auto"/>
                                <w:sz w:val="24"/>
                                <w:szCs w:val="24"/>
                              </w:rPr>
                              <w:instrText xml:space="preserve"> SEQ Figura \* ARABIC </w:instrText>
                            </w:r>
                            <w:r w:rsidRPr="00B30715">
                              <w:rPr>
                                <w:color w:val="auto"/>
                                <w:sz w:val="24"/>
                                <w:szCs w:val="24"/>
                              </w:rPr>
                              <w:fldChar w:fldCharType="separate"/>
                            </w:r>
                            <w:r>
                              <w:rPr>
                                <w:noProof/>
                                <w:color w:val="auto"/>
                                <w:sz w:val="24"/>
                                <w:szCs w:val="24"/>
                              </w:rPr>
                              <w:t>1</w:t>
                            </w:r>
                            <w:r w:rsidRPr="00B30715">
                              <w:rPr>
                                <w:color w:val="auto"/>
                                <w:sz w:val="24"/>
                                <w:szCs w:val="24"/>
                              </w:rPr>
                              <w:fldChar w:fldCharType="end"/>
                            </w:r>
                            <w:r w:rsidRPr="00B30715">
                              <w:rPr>
                                <w:color w:val="auto"/>
                                <w:sz w:val="24"/>
                                <w:szCs w:val="24"/>
                              </w:rPr>
                              <w:t>:</w:t>
                            </w:r>
                            <w:r w:rsidRPr="00B30715">
                              <w:rPr>
                                <w:i w:val="0"/>
                                <w:iCs w:val="0"/>
                                <w:color w:val="auto"/>
                                <w:sz w:val="24"/>
                                <w:szCs w:val="24"/>
                              </w:rPr>
                              <w:t xml:space="preserve"> </w:t>
                            </w:r>
                            <w:r w:rsidRPr="00B30715">
                              <w:rPr>
                                <w:color w:val="auto"/>
                                <w:sz w:val="24"/>
                                <w:szCs w:val="24"/>
                              </w:rPr>
                              <w:t>Quantificação do Índice de Massa Corporal de pacientes submetidos à cirurgia bariátrica</w:t>
                            </w:r>
                            <w:r w:rsidRPr="00B30715">
                              <w:t>.</w:t>
                            </w:r>
                          </w:p>
                          <w:p w:rsidR="00BA3841" w:rsidRPr="00BA3841" w:rsidRDefault="00BA3841" w:rsidP="00BA384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F56F75" id="Caixa de Texto 6" o:spid="_x0000_s1027" type="#_x0000_t202" style="position:absolute;left:0;text-align:left;margin-left:7.8pt;margin-top:.35pt;width:450.75pt;height:36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" stroked="f">
                <v:textbox inset="0,0,0,0">
                  <w:txbxContent>
                    <w:p w:rsidR="00B30715" w:rsidRDefault="00B30715" w:rsidP="00BA3841">
                      <w:pPr>
                        <w:pStyle w:val="Legenda"/>
                        <w:jc w:val="both"/>
                      </w:pPr>
                      <w:r w:rsidRPr="00B30715">
                        <w:rPr>
                          <w:color w:val="auto"/>
                          <w:sz w:val="24"/>
                          <w:szCs w:val="24"/>
                        </w:rPr>
                        <w:t xml:space="preserve">Figura </w:t>
                      </w:r>
                      <w:r w:rsidRPr="00B30715">
                        <w:rPr>
                          <w:color w:val="auto"/>
                          <w:sz w:val="24"/>
                          <w:szCs w:val="24"/>
                        </w:rPr>
                        <w:fldChar w:fldCharType="begin"/>
                      </w:r>
                      <w:r w:rsidRPr="00B30715">
                        <w:rPr>
                          <w:color w:val="auto"/>
                          <w:sz w:val="24"/>
                          <w:szCs w:val="24"/>
                        </w:rPr>
                        <w:instrText xml:space="preserve"> SEQ Figura \* ARABIC </w:instrText>
                      </w:r>
                      <w:r w:rsidRPr="00B30715">
                        <w:rPr>
                          <w:color w:val="auto"/>
                          <w:sz w:val="24"/>
                          <w:szCs w:val="24"/>
                        </w:rPr>
                        <w:fldChar w:fldCharType="separate"/>
                      </w:r>
                      <w:r>
                        <w:rPr>
                          <w:noProof/>
                          <w:color w:val="auto"/>
                          <w:sz w:val="24"/>
                          <w:szCs w:val="24"/>
                        </w:rPr>
                        <w:t>1</w:t>
                      </w:r>
                      <w:r w:rsidRPr="00B30715">
                        <w:rPr>
                          <w:color w:val="auto"/>
                          <w:sz w:val="24"/>
                          <w:szCs w:val="24"/>
                        </w:rPr>
                        <w:fldChar w:fldCharType="end"/>
                      </w:r>
                      <w:r w:rsidRPr="00B30715">
                        <w:rPr>
                          <w:color w:val="auto"/>
                          <w:sz w:val="24"/>
                          <w:szCs w:val="24"/>
                        </w:rPr>
                        <w:t>:</w:t>
                      </w:r>
                      <w:r w:rsidRPr="00B30715">
                        <w:rPr>
                          <w:i w:val="0"/>
                          <w:iCs w:val="0"/>
                          <w:color w:val="auto"/>
                          <w:sz w:val="24"/>
                          <w:szCs w:val="24"/>
                        </w:rPr>
                        <w:t xml:space="preserve"> </w:t>
                      </w:r>
                      <w:r w:rsidRPr="00B30715">
                        <w:rPr>
                          <w:color w:val="auto"/>
                          <w:sz w:val="24"/>
                          <w:szCs w:val="24"/>
                        </w:rPr>
                        <w:t>Quantificação do Índice de Massa Corporal de pacientes submetidos à cirurgia bariátrica</w:t>
                      </w:r>
                      <w:r w:rsidRPr="00B30715">
                        <w:t>.</w:t>
                      </w:r>
                    </w:p>
                    <w:p w:rsidR="00BA3841" w:rsidRPr="00BA3841" w:rsidRDefault="00BA3841" w:rsidP="00BA3841"/>
                  </w:txbxContent>
                </v:textbox>
                <w10:wrap type="tight"/>
              </v:shape>
            </w:pict>
          </mc:Fallback>
        </mc:AlternateContent>
      </w:r>
      <w:r w:rsidR="00510CF0" w:rsidRPr="005C39B5">
        <w:rPr>
          <w:rFonts w:ascii="Arial" w:hAnsi="Arial" w:cs="Arial"/>
          <w:color w:val="000000"/>
          <w:sz w:val="24"/>
          <w:szCs w:val="24"/>
          <w:shd w:val="clear" w:color="auto" w:fill="FFFFFF"/>
        </w:rPr>
        <w:t>D</w:t>
      </w:r>
      <w:r w:rsidR="00F37485" w:rsidRPr="005C39B5">
        <w:rPr>
          <w:rFonts w:ascii="Arial" w:hAnsi="Arial" w:cs="Arial"/>
          <w:color w:val="000000"/>
          <w:sz w:val="24"/>
          <w:szCs w:val="24"/>
          <w:shd w:val="clear" w:color="auto" w:fill="FFFFFF"/>
        </w:rPr>
        <w:t xml:space="preserve">entre as comorbidades estudadas, a Hipertensão Arterial Sistêmica </w:t>
      </w:r>
      <w:r w:rsidR="001E3999" w:rsidRPr="005C39B5">
        <w:rPr>
          <w:rFonts w:ascii="Arial" w:hAnsi="Arial" w:cs="Arial"/>
          <w:color w:val="000000"/>
          <w:sz w:val="24"/>
          <w:szCs w:val="24"/>
          <w:shd w:val="clear" w:color="auto" w:fill="FFFFFF"/>
        </w:rPr>
        <w:t xml:space="preserve">(HAS) </w:t>
      </w:r>
      <w:r w:rsidR="00F37485" w:rsidRPr="005C39B5">
        <w:rPr>
          <w:rFonts w:ascii="Arial" w:hAnsi="Arial" w:cs="Arial"/>
          <w:color w:val="000000"/>
          <w:sz w:val="24"/>
          <w:szCs w:val="24"/>
          <w:shd w:val="clear" w:color="auto" w:fill="FFFFFF"/>
        </w:rPr>
        <w:t xml:space="preserve">foi a mais comumente diagnosticada dentre os pacientes candidatos </w:t>
      </w:r>
      <w:r w:rsidR="001E3999" w:rsidRPr="005C39B5">
        <w:rPr>
          <w:rFonts w:ascii="Arial" w:hAnsi="Arial" w:cs="Arial"/>
          <w:color w:val="000000"/>
          <w:sz w:val="24"/>
          <w:szCs w:val="24"/>
          <w:shd w:val="clear" w:color="auto" w:fill="FFFFFF"/>
        </w:rPr>
        <w:t>à</w:t>
      </w:r>
      <w:r w:rsidR="00F37485" w:rsidRPr="005C39B5">
        <w:rPr>
          <w:rFonts w:ascii="Arial" w:hAnsi="Arial" w:cs="Arial"/>
          <w:color w:val="000000"/>
          <w:sz w:val="24"/>
          <w:szCs w:val="24"/>
          <w:shd w:val="clear" w:color="auto" w:fill="FFFFFF"/>
        </w:rPr>
        <w:t xml:space="preserve"> cirurgia bariátrica, com 154 diagnósticos ao todo (41,3% dos diagnósticos). Outr</w:t>
      </w:r>
      <w:r w:rsidR="001E3999" w:rsidRPr="005C39B5">
        <w:rPr>
          <w:rFonts w:ascii="Arial" w:hAnsi="Arial" w:cs="Arial"/>
          <w:color w:val="000000"/>
          <w:sz w:val="24"/>
          <w:szCs w:val="24"/>
          <w:shd w:val="clear" w:color="auto" w:fill="FFFFFF"/>
        </w:rPr>
        <w:t>as comorbidades não associadas à</w:t>
      </w:r>
      <w:r w:rsidR="00F37485" w:rsidRPr="005C39B5">
        <w:rPr>
          <w:rFonts w:ascii="Arial" w:hAnsi="Arial" w:cs="Arial"/>
          <w:color w:val="000000"/>
          <w:sz w:val="24"/>
          <w:szCs w:val="24"/>
          <w:shd w:val="clear" w:color="auto" w:fill="FFFFFF"/>
        </w:rPr>
        <w:t xml:space="preserve"> obesidade – como </w:t>
      </w:r>
      <w:r w:rsidR="00517262" w:rsidRPr="005C39B5">
        <w:rPr>
          <w:rFonts w:ascii="Arial" w:hAnsi="Arial" w:cs="Arial"/>
          <w:color w:val="000000"/>
          <w:sz w:val="24"/>
          <w:szCs w:val="24"/>
          <w:shd w:val="clear" w:color="auto" w:fill="FFFFFF"/>
        </w:rPr>
        <w:t>doenças circulatórias</w:t>
      </w:r>
      <w:r w:rsidR="00F37485" w:rsidRPr="005C39B5">
        <w:rPr>
          <w:rFonts w:ascii="Arial" w:hAnsi="Arial" w:cs="Arial"/>
          <w:color w:val="000000"/>
          <w:sz w:val="24"/>
          <w:szCs w:val="24"/>
          <w:shd w:val="clear" w:color="auto" w:fill="FFFFFF"/>
        </w:rPr>
        <w:t xml:space="preserve">, </w:t>
      </w:r>
      <w:r w:rsidR="00517262" w:rsidRPr="005C39B5">
        <w:rPr>
          <w:rFonts w:ascii="Arial" w:hAnsi="Arial" w:cs="Arial"/>
          <w:color w:val="000000"/>
          <w:sz w:val="24"/>
          <w:szCs w:val="24"/>
          <w:shd w:val="clear" w:color="auto" w:fill="FFFFFF"/>
        </w:rPr>
        <w:t xml:space="preserve">doenças </w:t>
      </w:r>
      <w:r w:rsidR="00BC462C" w:rsidRPr="005C39B5">
        <w:rPr>
          <w:rFonts w:ascii="Arial" w:hAnsi="Arial" w:cs="Arial"/>
          <w:color w:val="000000"/>
          <w:sz w:val="24"/>
          <w:szCs w:val="24"/>
          <w:shd w:val="clear" w:color="auto" w:fill="FFFFFF"/>
        </w:rPr>
        <w:t>respiratórias</w:t>
      </w:r>
      <w:r w:rsidR="00517262" w:rsidRPr="005C39B5">
        <w:rPr>
          <w:rFonts w:ascii="Arial" w:hAnsi="Arial" w:cs="Arial"/>
          <w:color w:val="000000"/>
          <w:sz w:val="24"/>
          <w:szCs w:val="24"/>
          <w:shd w:val="clear" w:color="auto" w:fill="FFFFFF"/>
        </w:rPr>
        <w:t>, doenças</w:t>
      </w:r>
      <w:r>
        <w:rPr>
          <w:rFonts w:ascii="Arial" w:hAnsi="Arial" w:cs="Arial"/>
          <w:color w:val="000000"/>
          <w:sz w:val="24"/>
          <w:szCs w:val="24"/>
          <w:shd w:val="clear" w:color="auto" w:fill="FFFFFF"/>
        </w:rPr>
        <w:t xml:space="preserve"> renais e causas de dor crônica </w:t>
      </w:r>
      <w:r w:rsidRPr="00BA3841">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00F37485" w:rsidRPr="005C39B5">
        <w:rPr>
          <w:rFonts w:ascii="Arial" w:hAnsi="Arial" w:cs="Arial"/>
          <w:color w:val="000000"/>
          <w:sz w:val="24"/>
          <w:szCs w:val="24"/>
          <w:shd w:val="clear" w:color="auto" w:fill="FFFFFF"/>
        </w:rPr>
        <w:t>foram incluídas na categoria “outras”, por não fazerem parte do foco deste estudo. Essas, por sua vez, foram as segundas mais encontradas, com 116 diagnósticos (31,2% dos diagnósticos).</w:t>
      </w:r>
      <w:r w:rsidR="00A345B2" w:rsidRPr="005C39B5">
        <w:rPr>
          <w:rFonts w:ascii="Arial" w:hAnsi="Arial" w:cs="Arial"/>
          <w:color w:val="000000"/>
          <w:sz w:val="24"/>
          <w:szCs w:val="24"/>
          <w:shd w:val="clear" w:color="auto" w:fill="FFFFFF"/>
        </w:rPr>
        <w:t xml:space="preserve"> </w:t>
      </w:r>
      <w:r w:rsidR="00517262" w:rsidRPr="005C39B5">
        <w:rPr>
          <w:rFonts w:ascii="Arial" w:hAnsi="Arial" w:cs="Arial"/>
          <w:color w:val="000000"/>
          <w:sz w:val="24"/>
          <w:szCs w:val="24"/>
          <w:shd w:val="clear" w:color="auto" w:fill="FFFFFF"/>
        </w:rPr>
        <w:t xml:space="preserve"> </w:t>
      </w:r>
    </w:p>
    <w:p w:rsidR="002702AC" w:rsidRDefault="00C80BB0" w:rsidP="002702AC">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Já a</w:t>
      </w:r>
      <w:r w:rsidR="002E0317" w:rsidRPr="005C39B5">
        <w:rPr>
          <w:rFonts w:ascii="Arial" w:hAnsi="Arial" w:cs="Arial"/>
          <w:color w:val="000000"/>
          <w:sz w:val="24"/>
          <w:szCs w:val="24"/>
          <w:shd w:val="clear" w:color="auto" w:fill="FFFFFF"/>
        </w:rPr>
        <w:t xml:space="preserve"> </w:t>
      </w:r>
      <w:r w:rsidR="001E3999" w:rsidRPr="00C80BB0">
        <w:rPr>
          <w:rFonts w:ascii="Arial" w:hAnsi="Arial" w:cs="Arial"/>
          <w:i/>
          <w:color w:val="000000"/>
          <w:sz w:val="24"/>
          <w:szCs w:val="24"/>
          <w:shd w:val="clear" w:color="auto" w:fill="FFFFFF"/>
        </w:rPr>
        <w:t>Diabet</w:t>
      </w:r>
      <w:r w:rsidR="00517262" w:rsidRPr="00C80BB0">
        <w:rPr>
          <w:rFonts w:ascii="Arial" w:hAnsi="Arial" w:cs="Arial"/>
          <w:i/>
          <w:color w:val="000000"/>
          <w:sz w:val="24"/>
          <w:szCs w:val="24"/>
          <w:shd w:val="clear" w:color="auto" w:fill="FFFFFF"/>
        </w:rPr>
        <w:t>es</w:t>
      </w:r>
      <w:r w:rsidR="00517262" w:rsidRPr="005C39B5">
        <w:rPr>
          <w:rFonts w:ascii="Arial" w:hAnsi="Arial" w:cs="Arial"/>
          <w:color w:val="000000"/>
          <w:sz w:val="24"/>
          <w:szCs w:val="24"/>
          <w:shd w:val="clear" w:color="auto" w:fill="FFFFFF"/>
        </w:rPr>
        <w:t xml:space="preserve"> </w:t>
      </w:r>
      <w:r w:rsidR="001E3999" w:rsidRPr="005C39B5">
        <w:rPr>
          <w:rFonts w:ascii="Arial" w:hAnsi="Arial" w:cs="Arial"/>
          <w:i/>
          <w:color w:val="000000"/>
          <w:sz w:val="24"/>
          <w:szCs w:val="24"/>
          <w:shd w:val="clear" w:color="auto" w:fill="FFFFFF"/>
        </w:rPr>
        <w:t>m</w:t>
      </w:r>
      <w:r w:rsidR="00517262" w:rsidRPr="005C39B5">
        <w:rPr>
          <w:rFonts w:ascii="Arial" w:hAnsi="Arial" w:cs="Arial"/>
          <w:i/>
          <w:color w:val="000000"/>
          <w:sz w:val="24"/>
          <w:szCs w:val="24"/>
          <w:shd w:val="clear" w:color="auto" w:fill="FFFFFF"/>
        </w:rPr>
        <w:t>ellitus</w:t>
      </w:r>
      <w:r w:rsidR="002E0317" w:rsidRPr="005C39B5">
        <w:rPr>
          <w:rFonts w:ascii="Arial" w:hAnsi="Arial" w:cs="Arial"/>
          <w:color w:val="000000"/>
          <w:sz w:val="24"/>
          <w:szCs w:val="24"/>
          <w:shd w:val="clear" w:color="auto" w:fill="FFFFFF"/>
        </w:rPr>
        <w:t xml:space="preserve"> apresentou 17,2% dos diagnósticos</w:t>
      </w:r>
      <w:r w:rsidR="005D1632" w:rsidRPr="005C39B5">
        <w:rPr>
          <w:rFonts w:ascii="Arial" w:hAnsi="Arial" w:cs="Arial"/>
          <w:color w:val="000000"/>
          <w:sz w:val="24"/>
          <w:szCs w:val="24"/>
          <w:shd w:val="clear" w:color="auto" w:fill="FFFFFF"/>
        </w:rPr>
        <w:t xml:space="preserve">, representando a terceira comorbidade mais prevalente no estudo. </w:t>
      </w:r>
      <w:r w:rsidR="002E0317" w:rsidRPr="005C39B5">
        <w:rPr>
          <w:rFonts w:ascii="Arial" w:hAnsi="Arial" w:cs="Arial"/>
          <w:color w:val="000000"/>
          <w:sz w:val="24"/>
          <w:szCs w:val="24"/>
          <w:shd w:val="clear" w:color="auto" w:fill="FFFFFF"/>
        </w:rPr>
        <w:t xml:space="preserve"> </w:t>
      </w:r>
      <w:r w:rsidR="005733EB" w:rsidRPr="005C39B5">
        <w:rPr>
          <w:rFonts w:ascii="Arial" w:hAnsi="Arial" w:cs="Arial"/>
          <w:color w:val="000000"/>
          <w:sz w:val="24"/>
          <w:szCs w:val="24"/>
          <w:shd w:val="clear" w:color="auto" w:fill="FFFFFF"/>
        </w:rPr>
        <w:t>Em relação à</w:t>
      </w:r>
      <w:r w:rsidR="005D1632" w:rsidRPr="005C39B5">
        <w:rPr>
          <w:rFonts w:ascii="Arial" w:hAnsi="Arial" w:cs="Arial"/>
          <w:color w:val="000000"/>
          <w:sz w:val="24"/>
          <w:szCs w:val="24"/>
          <w:shd w:val="clear" w:color="auto" w:fill="FFFFFF"/>
        </w:rPr>
        <w:t>s dislipidemias</w:t>
      </w:r>
      <w:r w:rsidR="005733EB" w:rsidRPr="005C39B5">
        <w:rPr>
          <w:rFonts w:ascii="Arial" w:hAnsi="Arial" w:cs="Arial"/>
          <w:color w:val="000000"/>
          <w:sz w:val="24"/>
          <w:szCs w:val="24"/>
          <w:shd w:val="clear" w:color="auto" w:fill="FFFFFF"/>
        </w:rPr>
        <w:t>,</w:t>
      </w:r>
      <w:r w:rsidR="005D1632" w:rsidRPr="005C39B5">
        <w:rPr>
          <w:rFonts w:ascii="Arial" w:hAnsi="Arial" w:cs="Arial"/>
          <w:color w:val="000000"/>
          <w:sz w:val="24"/>
          <w:szCs w:val="24"/>
          <w:shd w:val="clear" w:color="auto" w:fill="FFFFFF"/>
        </w:rPr>
        <w:t xml:space="preserve"> 10,2% dos </w:t>
      </w:r>
      <w:r w:rsidR="005733EB" w:rsidRPr="005C39B5">
        <w:rPr>
          <w:rFonts w:ascii="Arial" w:hAnsi="Arial" w:cs="Arial"/>
          <w:color w:val="000000"/>
          <w:sz w:val="24"/>
          <w:szCs w:val="24"/>
          <w:shd w:val="clear" w:color="auto" w:fill="FFFFFF"/>
        </w:rPr>
        <w:t>pacientes relataram possuí-las.</w:t>
      </w:r>
      <w:r w:rsidR="005D1632" w:rsidRPr="005C39B5">
        <w:rPr>
          <w:rFonts w:ascii="Arial" w:hAnsi="Arial" w:cs="Arial"/>
          <w:color w:val="000000"/>
          <w:sz w:val="24"/>
          <w:szCs w:val="24"/>
          <w:shd w:val="clear" w:color="auto" w:fill="FFFFFF"/>
        </w:rPr>
        <w:t xml:space="preserve"> </w:t>
      </w:r>
    </w:p>
    <w:p w:rsidR="00FD5245" w:rsidRDefault="00FD5245" w:rsidP="002702AC">
      <w:pPr>
        <w:spacing w:line="360" w:lineRule="auto"/>
        <w:ind w:firstLine="708"/>
        <w:jc w:val="both"/>
        <w:rPr>
          <w:rFonts w:ascii="Arial" w:hAnsi="Arial" w:cs="Arial"/>
          <w:i/>
          <w:color w:val="000000"/>
          <w:sz w:val="24"/>
          <w:szCs w:val="24"/>
          <w:shd w:val="clear" w:color="auto" w:fill="FFFFFF"/>
        </w:rPr>
      </w:pPr>
      <w:r w:rsidRPr="00FD5245">
        <w:rPr>
          <w:rFonts w:ascii="Arial" w:hAnsi="Arial" w:cs="Arial"/>
          <w:color w:val="000000"/>
          <w:sz w:val="24"/>
          <w:szCs w:val="24"/>
          <w:shd w:val="clear" w:color="auto" w:fill="FFFFFF"/>
        </w:rPr>
        <w:t>Em relação à idade dos pacientes comparadas às comorbidades, aqueles que possuíam entre 41-60 anos possuíam um número relativamente alto das mesmas, quando comparado às outras faixas e</w:t>
      </w:r>
      <w:r w:rsidR="00C56623">
        <w:rPr>
          <w:rFonts w:ascii="Arial" w:hAnsi="Arial" w:cs="Arial"/>
          <w:color w:val="000000"/>
          <w:sz w:val="24"/>
          <w:szCs w:val="24"/>
          <w:shd w:val="clear" w:color="auto" w:fill="FFFFFF"/>
        </w:rPr>
        <w:t>tárias, o qual é representado na</w:t>
      </w:r>
      <w:r w:rsidRPr="00FD5245">
        <w:rPr>
          <w:rFonts w:ascii="Arial" w:hAnsi="Arial" w:cs="Arial"/>
          <w:color w:val="000000"/>
          <w:sz w:val="24"/>
          <w:szCs w:val="24"/>
          <w:shd w:val="clear" w:color="auto" w:fill="FFFFFF"/>
        </w:rPr>
        <w:t xml:space="preserve"> </w:t>
      </w:r>
      <w:r w:rsidR="00C56623">
        <w:rPr>
          <w:rFonts w:ascii="Arial" w:hAnsi="Arial" w:cs="Arial"/>
          <w:i/>
          <w:color w:val="000000"/>
          <w:sz w:val="24"/>
          <w:szCs w:val="24"/>
          <w:shd w:val="clear" w:color="auto" w:fill="FFFFFF"/>
        </w:rPr>
        <w:t xml:space="preserve">Figura </w:t>
      </w:r>
      <w:r w:rsidR="001E475E">
        <w:rPr>
          <w:rFonts w:ascii="Arial" w:hAnsi="Arial" w:cs="Arial"/>
          <w:i/>
          <w:color w:val="000000"/>
          <w:sz w:val="24"/>
          <w:szCs w:val="24"/>
          <w:shd w:val="clear" w:color="auto" w:fill="FFFFFF"/>
        </w:rPr>
        <w:t>2</w:t>
      </w:r>
      <w:r w:rsidRPr="00FD5245">
        <w:rPr>
          <w:rFonts w:ascii="Arial" w:hAnsi="Arial" w:cs="Arial"/>
          <w:i/>
          <w:color w:val="000000"/>
          <w:sz w:val="24"/>
          <w:szCs w:val="24"/>
          <w:shd w:val="clear" w:color="auto" w:fill="FFFFFF"/>
        </w:rPr>
        <w:t>.</w:t>
      </w:r>
    </w:p>
    <w:p w:rsidR="002702AC" w:rsidRPr="001E475E" w:rsidRDefault="00BA3841" w:rsidP="00BA3841">
      <w:pPr>
        <w:spacing w:line="360" w:lineRule="auto"/>
        <w:jc w:val="both"/>
        <w:rPr>
          <w:rFonts w:ascii="Arial" w:hAnsi="Arial" w:cs="Arial"/>
          <w:i/>
          <w:color w:val="000000"/>
          <w:sz w:val="24"/>
          <w:szCs w:val="24"/>
          <w:shd w:val="clear" w:color="auto" w:fill="FFFFFF"/>
        </w:rPr>
      </w:pPr>
      <w:r>
        <w:rPr>
          <w:noProof/>
          <w:lang w:eastAsia="pt-BR"/>
        </w:rPr>
        <w:lastRenderedPageBreak/>
        <mc:AlternateContent>
          <mc:Choice Requires="wps">
            <w:drawing>
              <wp:anchor distT="0" distB="0" distL="114300" distR="114300" simplePos="0" relativeHeight="251672576" behindDoc="1" locked="0" layoutInCell="1" allowOverlap="1" wp14:anchorId="775D102E" wp14:editId="4842A1A8">
                <wp:simplePos x="0" y="0"/>
                <wp:positionH relativeFrom="column">
                  <wp:posOffset>-5080</wp:posOffset>
                </wp:positionH>
                <wp:positionV relativeFrom="paragraph">
                  <wp:posOffset>90170</wp:posOffset>
                </wp:positionV>
                <wp:extent cx="5734050" cy="457200"/>
                <wp:effectExtent l="0" t="0" r="0" b="0"/>
                <wp:wrapTight wrapText="bothSides">
                  <wp:wrapPolygon edited="0">
                    <wp:start x="0" y="0"/>
                    <wp:lineTo x="0" y="20700"/>
                    <wp:lineTo x="21528" y="20700"/>
                    <wp:lineTo x="21528" y="0"/>
                    <wp:lineTo x="0" y="0"/>
                  </wp:wrapPolygon>
                </wp:wrapTight>
                <wp:docPr id="8" name="Caixa de Texto 8"/>
                <wp:cNvGraphicFramePr/>
                <a:graphic xmlns:a="http://schemas.openxmlformats.org/drawingml/2006/main">
                  <a:graphicData uri="http://schemas.microsoft.com/office/word/2010/wordprocessingShape">
                    <wps:wsp>
                      <wps:cNvSpPr txBox="1"/>
                      <wps:spPr>
                        <a:xfrm>
                          <a:off x="0" y="0"/>
                          <a:ext cx="5734050" cy="457200"/>
                        </a:xfrm>
                        <a:prstGeom prst="rect">
                          <a:avLst/>
                        </a:prstGeom>
                        <a:solidFill>
                          <a:prstClr val="white"/>
                        </a:solidFill>
                        <a:ln>
                          <a:noFill/>
                        </a:ln>
                      </wps:spPr>
                      <wps:txbx>
                        <w:txbxContent>
                          <w:p w:rsidR="00B30715" w:rsidRPr="00B30715" w:rsidRDefault="00B30715" w:rsidP="00BA3841">
                            <w:pPr>
                              <w:pStyle w:val="Legenda"/>
                              <w:jc w:val="both"/>
                            </w:pPr>
                            <w:r w:rsidRPr="00B30715">
                              <w:rPr>
                                <w:color w:val="auto"/>
                                <w:sz w:val="24"/>
                                <w:szCs w:val="24"/>
                              </w:rPr>
                              <w:t xml:space="preserve">Figura </w:t>
                            </w:r>
                            <w:r w:rsidRPr="00B30715">
                              <w:rPr>
                                <w:color w:val="auto"/>
                                <w:sz w:val="24"/>
                                <w:szCs w:val="24"/>
                              </w:rPr>
                              <w:fldChar w:fldCharType="begin"/>
                            </w:r>
                            <w:r w:rsidRPr="00B30715">
                              <w:rPr>
                                <w:color w:val="auto"/>
                                <w:sz w:val="24"/>
                                <w:szCs w:val="24"/>
                              </w:rPr>
                              <w:instrText xml:space="preserve"> SEQ Figura \* ARABIC </w:instrText>
                            </w:r>
                            <w:r w:rsidRPr="00B30715">
                              <w:rPr>
                                <w:color w:val="auto"/>
                                <w:sz w:val="24"/>
                                <w:szCs w:val="24"/>
                              </w:rPr>
                              <w:fldChar w:fldCharType="separate"/>
                            </w:r>
                            <w:r w:rsidRPr="00B30715">
                              <w:rPr>
                                <w:noProof/>
                                <w:color w:val="auto"/>
                                <w:sz w:val="24"/>
                                <w:szCs w:val="24"/>
                              </w:rPr>
                              <w:t>2</w:t>
                            </w:r>
                            <w:r w:rsidRPr="00B30715">
                              <w:rPr>
                                <w:color w:val="auto"/>
                                <w:sz w:val="24"/>
                                <w:szCs w:val="24"/>
                              </w:rPr>
                              <w:fldChar w:fldCharType="end"/>
                            </w:r>
                            <w:r>
                              <w:rPr>
                                <w:color w:val="auto"/>
                                <w:sz w:val="24"/>
                                <w:szCs w:val="24"/>
                              </w:rPr>
                              <w:t>:</w:t>
                            </w:r>
                            <w:r w:rsidRPr="00B30715">
                              <w:rPr>
                                <w:color w:val="auto"/>
                                <w:sz w:val="24"/>
                                <w:szCs w:val="24"/>
                              </w:rPr>
                              <w:t xml:space="preserve"> Relação da idade e as comorbidades encontradas em pacientes candidatos à cirurgia bariátrica</w:t>
                            </w:r>
                            <w:r w:rsidRPr="00B30715">
                              <w:t>.</w:t>
                            </w:r>
                          </w:p>
                          <w:p w:rsidR="00B30715" w:rsidRPr="00147B27" w:rsidRDefault="00B30715" w:rsidP="00B30715">
                            <w:pPr>
                              <w:pStyle w:val="Legenda"/>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5D102E" id="Caixa de Texto 8" o:spid="_x0000_s1028" type="#_x0000_t202" style="position:absolute;left:0;text-align:left;margin-left:-.4pt;margin-top:7.1pt;width:451.5pt;height:36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" stroked="f">
                <v:textbox inset="0,0,0,0">
                  <w:txbxContent>
                    <w:p w:rsidR="00B30715" w:rsidRPr="00B30715" w:rsidRDefault="00B30715" w:rsidP="00BA3841">
                      <w:pPr>
                        <w:pStyle w:val="Legenda"/>
                        <w:jc w:val="both"/>
                      </w:pPr>
                      <w:r w:rsidRPr="00B30715">
                        <w:rPr>
                          <w:color w:val="auto"/>
                          <w:sz w:val="24"/>
                          <w:szCs w:val="24"/>
                        </w:rPr>
                        <w:t xml:space="preserve">Figura </w:t>
                      </w:r>
                      <w:r w:rsidRPr="00B30715">
                        <w:rPr>
                          <w:color w:val="auto"/>
                          <w:sz w:val="24"/>
                          <w:szCs w:val="24"/>
                        </w:rPr>
                        <w:fldChar w:fldCharType="begin"/>
                      </w:r>
                      <w:r w:rsidRPr="00B30715">
                        <w:rPr>
                          <w:color w:val="auto"/>
                          <w:sz w:val="24"/>
                          <w:szCs w:val="24"/>
                        </w:rPr>
                        <w:instrText xml:space="preserve"> SEQ Figura \* ARABIC </w:instrText>
                      </w:r>
                      <w:r w:rsidRPr="00B30715">
                        <w:rPr>
                          <w:color w:val="auto"/>
                          <w:sz w:val="24"/>
                          <w:szCs w:val="24"/>
                        </w:rPr>
                        <w:fldChar w:fldCharType="separate"/>
                      </w:r>
                      <w:r w:rsidRPr="00B30715">
                        <w:rPr>
                          <w:noProof/>
                          <w:color w:val="auto"/>
                          <w:sz w:val="24"/>
                          <w:szCs w:val="24"/>
                        </w:rPr>
                        <w:t>2</w:t>
                      </w:r>
                      <w:r w:rsidRPr="00B30715">
                        <w:rPr>
                          <w:color w:val="auto"/>
                          <w:sz w:val="24"/>
                          <w:szCs w:val="24"/>
                        </w:rPr>
                        <w:fldChar w:fldCharType="end"/>
                      </w:r>
                      <w:r>
                        <w:rPr>
                          <w:color w:val="auto"/>
                          <w:sz w:val="24"/>
                          <w:szCs w:val="24"/>
                        </w:rPr>
                        <w:t>:</w:t>
                      </w:r>
                      <w:r w:rsidRPr="00B30715">
                        <w:rPr>
                          <w:color w:val="auto"/>
                          <w:sz w:val="24"/>
                          <w:szCs w:val="24"/>
                        </w:rPr>
                        <w:t xml:space="preserve"> Relação da idade e as comorbidades encontradas em pacientes candidatos à cirurgia bariátrica</w:t>
                      </w:r>
                      <w:r w:rsidRPr="00B30715">
                        <w:t>.</w:t>
                      </w:r>
                    </w:p>
                    <w:p w:rsidR="00B30715" w:rsidRPr="00147B27" w:rsidRDefault="00B30715" w:rsidP="00B30715">
                      <w:pPr>
                        <w:pStyle w:val="Legenda"/>
                        <w:rPr>
                          <w:noProof/>
                        </w:rPr>
                      </w:pPr>
                    </w:p>
                  </w:txbxContent>
                </v:textbox>
                <w10:wrap type="tight"/>
              </v:shape>
            </w:pict>
          </mc:Fallback>
        </mc:AlternateContent>
      </w:r>
      <w:r w:rsidRPr="005C39B5">
        <w:rPr>
          <w:rFonts w:ascii="Arial" w:hAnsi="Arial" w:cs="Arial"/>
          <w:noProof/>
          <w:sz w:val="24"/>
          <w:szCs w:val="24"/>
          <w:lang w:eastAsia="pt-BR"/>
        </w:rPr>
        <w:drawing>
          <wp:anchor distT="0" distB="0" distL="114300" distR="114300" simplePos="0" relativeHeight="251661312" behindDoc="1" locked="0" layoutInCell="1" allowOverlap="1" wp14:anchorId="490916D6" wp14:editId="7CBDF0C5">
            <wp:simplePos x="0" y="0"/>
            <wp:positionH relativeFrom="column">
              <wp:posOffset>60960</wp:posOffset>
            </wp:positionH>
            <wp:positionV relativeFrom="paragraph">
              <wp:posOffset>547370</wp:posOffset>
            </wp:positionV>
            <wp:extent cx="5667375" cy="3562350"/>
            <wp:effectExtent l="0" t="0" r="9525" b="0"/>
            <wp:wrapTight wrapText="bothSides">
              <wp:wrapPolygon edited="0">
                <wp:start x="0" y="0"/>
                <wp:lineTo x="0" y="21484"/>
                <wp:lineTo x="21564" y="21484"/>
                <wp:lineTo x="21564" y="0"/>
                <wp:lineTo x="0" y="0"/>
              </wp:wrapPolygon>
            </wp:wrapTight>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r w:rsidR="00E620FE" w:rsidRPr="005C39B5">
        <w:rPr>
          <w:rFonts w:ascii="Arial" w:hAnsi="Arial" w:cs="Arial"/>
          <w:color w:val="000000"/>
          <w:sz w:val="24"/>
          <w:szCs w:val="24"/>
          <w:shd w:val="clear" w:color="auto" w:fill="FFFFFF"/>
        </w:rPr>
        <w:t xml:space="preserve"> </w:t>
      </w:r>
    </w:p>
    <w:p w:rsidR="00A62EE2" w:rsidRDefault="002702AC" w:rsidP="002702AC">
      <w:pPr>
        <w:spacing w:line="360" w:lineRule="auto"/>
        <w:jc w:val="both"/>
        <w:rPr>
          <w:rFonts w:ascii="Arial" w:hAnsi="Arial" w:cs="Arial"/>
          <w:color w:val="000000"/>
          <w:sz w:val="24"/>
          <w:szCs w:val="24"/>
          <w:shd w:val="clear" w:color="auto" w:fill="FFFFFF"/>
        </w:rPr>
      </w:pPr>
      <w:r w:rsidRPr="005C39B5">
        <w:rPr>
          <w:rFonts w:ascii="Arial" w:hAnsi="Arial" w:cs="Arial"/>
          <w:color w:val="000000"/>
          <w:sz w:val="24"/>
          <w:szCs w:val="24"/>
          <w:shd w:val="clear" w:color="auto" w:fill="FFFFFF"/>
        </w:rPr>
        <w:t xml:space="preserve">          Ademais, notou-se íntima relação entre a presença de comorbidades e o IMC dos pacientes, como demonstra o</w:t>
      </w:r>
      <w:r w:rsidR="00C56623">
        <w:rPr>
          <w:rFonts w:ascii="Arial" w:hAnsi="Arial" w:cs="Arial"/>
          <w:color w:val="000000"/>
          <w:sz w:val="24"/>
          <w:szCs w:val="24"/>
          <w:shd w:val="clear" w:color="auto" w:fill="FFFFFF"/>
        </w:rPr>
        <w:t xml:space="preserve"> </w:t>
      </w:r>
      <w:r w:rsidR="00C56623">
        <w:rPr>
          <w:rFonts w:ascii="Arial" w:hAnsi="Arial" w:cs="Arial"/>
          <w:i/>
          <w:color w:val="000000"/>
          <w:sz w:val="24"/>
          <w:szCs w:val="24"/>
          <w:shd w:val="clear" w:color="auto" w:fill="FFFFFF"/>
        </w:rPr>
        <w:t>Figura</w:t>
      </w:r>
      <w:r w:rsidR="00FD5245">
        <w:rPr>
          <w:rFonts w:ascii="Arial" w:hAnsi="Arial" w:cs="Arial"/>
          <w:i/>
          <w:color w:val="000000"/>
          <w:sz w:val="24"/>
          <w:szCs w:val="24"/>
          <w:shd w:val="clear" w:color="auto" w:fill="FFFFFF"/>
        </w:rPr>
        <w:t xml:space="preserve"> </w:t>
      </w:r>
      <w:r w:rsidR="001E475E">
        <w:rPr>
          <w:rFonts w:ascii="Arial" w:hAnsi="Arial" w:cs="Arial"/>
          <w:i/>
          <w:color w:val="000000"/>
          <w:sz w:val="24"/>
          <w:szCs w:val="24"/>
          <w:shd w:val="clear" w:color="auto" w:fill="FFFFFF"/>
        </w:rPr>
        <w:t>3</w:t>
      </w:r>
      <w:r w:rsidRPr="005C39B5">
        <w:rPr>
          <w:rFonts w:ascii="Arial" w:hAnsi="Arial" w:cs="Arial"/>
          <w:i/>
          <w:color w:val="000000"/>
          <w:sz w:val="24"/>
          <w:szCs w:val="24"/>
          <w:shd w:val="clear" w:color="auto" w:fill="FFFFFF"/>
        </w:rPr>
        <w:t>.</w:t>
      </w:r>
      <w:r w:rsidRPr="005C39B5">
        <w:rPr>
          <w:rFonts w:ascii="Arial" w:hAnsi="Arial" w:cs="Arial"/>
          <w:color w:val="000000"/>
          <w:sz w:val="24"/>
          <w:szCs w:val="24"/>
          <w:shd w:val="clear" w:color="auto" w:fill="FFFFFF"/>
        </w:rPr>
        <w:t xml:space="preserve"> </w:t>
      </w:r>
      <w:r w:rsidR="00E27F1A" w:rsidRPr="005C39B5">
        <w:rPr>
          <w:rFonts w:ascii="Arial" w:hAnsi="Arial" w:cs="Arial"/>
          <w:color w:val="000000"/>
          <w:sz w:val="24"/>
          <w:szCs w:val="24"/>
          <w:shd w:val="clear" w:color="auto" w:fill="FFFFFF"/>
        </w:rPr>
        <w:t xml:space="preserve">Tomando a HAS como parâmetro, na obesidade grau II, o número de diagnósticos compreende 37,7% das comorbidades, ao passo que na obesidade grau III esse número sobe para 42,6%, além de um aumento de mais de seis vezes, em números absolutos, como pode ser observado, também, no </w:t>
      </w:r>
      <w:r w:rsidR="00C56623">
        <w:rPr>
          <w:rFonts w:ascii="Arial" w:hAnsi="Arial" w:cs="Arial"/>
          <w:i/>
          <w:color w:val="000000"/>
          <w:sz w:val="24"/>
          <w:szCs w:val="24"/>
          <w:shd w:val="clear" w:color="auto" w:fill="FFFFFF"/>
        </w:rPr>
        <w:t>Figura</w:t>
      </w:r>
      <w:r w:rsidR="001E475E">
        <w:rPr>
          <w:rFonts w:ascii="Arial" w:hAnsi="Arial" w:cs="Arial"/>
          <w:i/>
          <w:color w:val="000000"/>
          <w:sz w:val="24"/>
          <w:szCs w:val="24"/>
          <w:shd w:val="clear" w:color="auto" w:fill="FFFFFF"/>
        </w:rPr>
        <w:t xml:space="preserve"> 3</w:t>
      </w:r>
      <w:r w:rsidR="00E27F1A" w:rsidRPr="005C39B5">
        <w:rPr>
          <w:rFonts w:ascii="Arial" w:hAnsi="Arial" w:cs="Arial"/>
          <w:i/>
          <w:color w:val="000000"/>
          <w:sz w:val="24"/>
          <w:szCs w:val="24"/>
          <w:shd w:val="clear" w:color="auto" w:fill="FFFFFF"/>
        </w:rPr>
        <w:t>.</w:t>
      </w:r>
      <w:r w:rsidRPr="005C39B5">
        <w:rPr>
          <w:rFonts w:ascii="Arial" w:hAnsi="Arial" w:cs="Arial"/>
          <w:i/>
          <w:color w:val="000000"/>
          <w:sz w:val="24"/>
          <w:szCs w:val="24"/>
          <w:shd w:val="clear" w:color="auto" w:fill="FFFFFF"/>
        </w:rPr>
        <w:t xml:space="preserve"> </w:t>
      </w:r>
      <w:r w:rsidRPr="005C39B5">
        <w:rPr>
          <w:rFonts w:ascii="Arial" w:hAnsi="Arial" w:cs="Arial"/>
          <w:color w:val="000000"/>
          <w:sz w:val="24"/>
          <w:szCs w:val="24"/>
          <w:shd w:val="clear" w:color="auto" w:fill="FFFFFF"/>
        </w:rPr>
        <w:t xml:space="preserve"> Já em relação a DM, a quantidade de pacientes que se encontraram em Obesidade Grau III aliado a essa comorbidade foi quase sete vezes maior, quando comparado a aqueles diagnosticados com Obesidade Grau II. </w:t>
      </w:r>
    </w:p>
    <w:p w:rsidR="00863B1C" w:rsidRDefault="00863B1C" w:rsidP="00863B1C">
      <w:pPr>
        <w:pStyle w:val="Legenda"/>
        <w:spacing w:line="360" w:lineRule="auto"/>
        <w:jc w:val="both"/>
        <w:rPr>
          <w:rFonts w:ascii="Arial" w:hAnsi="Arial" w:cs="Arial"/>
          <w:i w:val="0"/>
          <w:iCs w:val="0"/>
          <w:color w:val="auto"/>
          <w:sz w:val="24"/>
          <w:szCs w:val="24"/>
        </w:rPr>
      </w:pPr>
    </w:p>
    <w:p w:rsidR="001E475E" w:rsidRDefault="001E475E" w:rsidP="001E475E"/>
    <w:p w:rsidR="001E475E" w:rsidRDefault="001E475E" w:rsidP="001E475E"/>
    <w:p w:rsidR="001E475E" w:rsidRDefault="001E475E" w:rsidP="001E475E"/>
    <w:p w:rsidR="001E475E" w:rsidRDefault="001E475E" w:rsidP="001E475E"/>
    <w:p w:rsidR="00BA3841" w:rsidRDefault="00BA3841" w:rsidP="00BA3841">
      <w:pPr>
        <w:rPr>
          <w:rFonts w:ascii="Arial" w:hAnsi="Arial" w:cs="Arial"/>
          <w:b/>
          <w:color w:val="000000"/>
          <w:sz w:val="24"/>
          <w:szCs w:val="24"/>
          <w:shd w:val="clear" w:color="auto" w:fill="FFFFFF"/>
        </w:rPr>
      </w:pPr>
      <w:r w:rsidRPr="00B30715">
        <w:rPr>
          <w:rFonts w:ascii="Arial" w:hAnsi="Arial" w:cs="Arial"/>
          <w:noProof/>
          <w:sz w:val="24"/>
          <w:szCs w:val="24"/>
          <w:lang w:eastAsia="pt-BR"/>
        </w:rPr>
        <w:lastRenderedPageBreak/>
        <w:drawing>
          <wp:anchor distT="0" distB="0" distL="114300" distR="114300" simplePos="0" relativeHeight="251664384" behindDoc="1" locked="0" layoutInCell="1" allowOverlap="1" wp14:anchorId="6351DCD6" wp14:editId="5691F2A1">
            <wp:simplePos x="0" y="0"/>
            <wp:positionH relativeFrom="column">
              <wp:posOffset>33020</wp:posOffset>
            </wp:positionH>
            <wp:positionV relativeFrom="paragraph">
              <wp:posOffset>586740</wp:posOffset>
            </wp:positionV>
            <wp:extent cx="5772150" cy="3048000"/>
            <wp:effectExtent l="0" t="0" r="0" b="0"/>
            <wp:wrapTight wrapText="bothSides">
              <wp:wrapPolygon edited="0">
                <wp:start x="0" y="0"/>
                <wp:lineTo x="0" y="21465"/>
                <wp:lineTo x="21529" y="21465"/>
                <wp:lineTo x="21529" y="0"/>
                <wp:lineTo x="0" y="0"/>
              </wp:wrapPolygon>
            </wp:wrapTight>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anchor>
        </w:drawing>
      </w:r>
      <w:r>
        <w:rPr>
          <w:noProof/>
          <w:lang w:eastAsia="pt-BR"/>
        </w:rPr>
        <mc:AlternateContent>
          <mc:Choice Requires="wps">
            <w:drawing>
              <wp:anchor distT="0" distB="0" distL="114300" distR="114300" simplePos="0" relativeHeight="251670528" behindDoc="1" locked="0" layoutInCell="1" allowOverlap="1" wp14:anchorId="180B7672" wp14:editId="0ACBB581">
                <wp:simplePos x="0" y="0"/>
                <wp:positionH relativeFrom="column">
                  <wp:posOffset>-14605</wp:posOffset>
                </wp:positionH>
                <wp:positionV relativeFrom="paragraph">
                  <wp:posOffset>4445</wp:posOffset>
                </wp:positionV>
                <wp:extent cx="5772150" cy="457200"/>
                <wp:effectExtent l="0" t="0" r="0" b="0"/>
                <wp:wrapTight wrapText="bothSides">
                  <wp:wrapPolygon edited="0">
                    <wp:start x="0" y="0"/>
                    <wp:lineTo x="0" y="20700"/>
                    <wp:lineTo x="21529" y="20700"/>
                    <wp:lineTo x="21529" y="0"/>
                    <wp:lineTo x="0" y="0"/>
                  </wp:wrapPolygon>
                </wp:wrapTight>
                <wp:docPr id="7" name="Caixa de Texto 7"/>
                <wp:cNvGraphicFramePr/>
                <a:graphic xmlns:a="http://schemas.openxmlformats.org/drawingml/2006/main">
                  <a:graphicData uri="http://schemas.microsoft.com/office/word/2010/wordprocessingShape">
                    <wps:wsp>
                      <wps:cNvSpPr txBox="1"/>
                      <wps:spPr>
                        <a:xfrm>
                          <a:off x="0" y="0"/>
                          <a:ext cx="5772150" cy="457200"/>
                        </a:xfrm>
                        <a:prstGeom prst="rect">
                          <a:avLst/>
                        </a:prstGeom>
                        <a:solidFill>
                          <a:prstClr val="white"/>
                        </a:solidFill>
                        <a:ln>
                          <a:noFill/>
                        </a:ln>
                      </wps:spPr>
                      <wps:txbx>
                        <w:txbxContent>
                          <w:p w:rsidR="00B30715" w:rsidRPr="00B30715" w:rsidRDefault="00B30715" w:rsidP="00BA3841">
                            <w:pPr>
                              <w:pStyle w:val="Legenda"/>
                              <w:jc w:val="both"/>
                              <w:rPr>
                                <w:noProof/>
                                <w:color w:val="auto"/>
                                <w:sz w:val="24"/>
                                <w:szCs w:val="24"/>
                              </w:rPr>
                            </w:pPr>
                            <w:r w:rsidRPr="00B30715">
                              <w:rPr>
                                <w:color w:val="auto"/>
                                <w:sz w:val="24"/>
                                <w:szCs w:val="24"/>
                              </w:rPr>
                              <w:t xml:space="preserve">Figura </w:t>
                            </w:r>
                            <w:r w:rsidRPr="00B30715">
                              <w:rPr>
                                <w:color w:val="auto"/>
                                <w:sz w:val="24"/>
                                <w:szCs w:val="24"/>
                              </w:rPr>
                              <w:fldChar w:fldCharType="begin"/>
                            </w:r>
                            <w:r w:rsidRPr="00B30715">
                              <w:rPr>
                                <w:color w:val="auto"/>
                                <w:sz w:val="24"/>
                                <w:szCs w:val="24"/>
                              </w:rPr>
                              <w:instrText xml:space="preserve"> SEQ Figura \* ARABIC </w:instrText>
                            </w:r>
                            <w:r w:rsidRPr="00B30715">
                              <w:rPr>
                                <w:color w:val="auto"/>
                                <w:sz w:val="24"/>
                                <w:szCs w:val="24"/>
                              </w:rPr>
                              <w:fldChar w:fldCharType="separate"/>
                            </w:r>
                            <w:r>
                              <w:rPr>
                                <w:noProof/>
                                <w:color w:val="auto"/>
                                <w:sz w:val="24"/>
                                <w:szCs w:val="24"/>
                              </w:rPr>
                              <w:t>3</w:t>
                            </w:r>
                            <w:r w:rsidRPr="00B30715">
                              <w:rPr>
                                <w:color w:val="auto"/>
                                <w:sz w:val="24"/>
                                <w:szCs w:val="24"/>
                              </w:rPr>
                              <w:fldChar w:fldCharType="end"/>
                            </w:r>
                            <w:r w:rsidRPr="00B30715">
                              <w:rPr>
                                <w:color w:val="auto"/>
                                <w:sz w:val="24"/>
                                <w:szCs w:val="24"/>
                              </w:rPr>
                              <w:t>: Relação entre o Índice de Massa Corporal e as comorbidades diagnosticadas em pacientes candidatos à cirurgia bariátrica.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0B7672" id="Caixa de Texto 7" o:spid="_x0000_s1029" type="#_x0000_t202" style="position:absolute;margin-left:-1.15pt;margin-top:.35pt;width:454.5pt;height:36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" stroked="f">
                <v:textbox inset="0,0,0,0">
                  <w:txbxContent>
                    <w:p w:rsidR="00B30715" w:rsidRPr="00B30715" w:rsidRDefault="00B30715" w:rsidP="00BA3841">
                      <w:pPr>
                        <w:pStyle w:val="Legenda"/>
                        <w:jc w:val="both"/>
                        <w:rPr>
                          <w:noProof/>
                          <w:color w:val="auto"/>
                          <w:sz w:val="24"/>
                          <w:szCs w:val="24"/>
                        </w:rPr>
                      </w:pPr>
                      <w:r w:rsidRPr="00B30715">
                        <w:rPr>
                          <w:color w:val="auto"/>
                          <w:sz w:val="24"/>
                          <w:szCs w:val="24"/>
                        </w:rPr>
                        <w:t xml:space="preserve">Figura </w:t>
                      </w:r>
                      <w:r w:rsidRPr="00B30715">
                        <w:rPr>
                          <w:color w:val="auto"/>
                          <w:sz w:val="24"/>
                          <w:szCs w:val="24"/>
                        </w:rPr>
                        <w:fldChar w:fldCharType="begin"/>
                      </w:r>
                      <w:r w:rsidRPr="00B30715">
                        <w:rPr>
                          <w:color w:val="auto"/>
                          <w:sz w:val="24"/>
                          <w:szCs w:val="24"/>
                        </w:rPr>
                        <w:instrText xml:space="preserve"> SEQ Figura \* ARABIC </w:instrText>
                      </w:r>
                      <w:r w:rsidRPr="00B30715">
                        <w:rPr>
                          <w:color w:val="auto"/>
                          <w:sz w:val="24"/>
                          <w:szCs w:val="24"/>
                        </w:rPr>
                        <w:fldChar w:fldCharType="separate"/>
                      </w:r>
                      <w:r>
                        <w:rPr>
                          <w:noProof/>
                          <w:color w:val="auto"/>
                          <w:sz w:val="24"/>
                          <w:szCs w:val="24"/>
                        </w:rPr>
                        <w:t>3</w:t>
                      </w:r>
                      <w:r w:rsidRPr="00B30715">
                        <w:rPr>
                          <w:color w:val="auto"/>
                          <w:sz w:val="24"/>
                          <w:szCs w:val="24"/>
                        </w:rPr>
                        <w:fldChar w:fldCharType="end"/>
                      </w:r>
                      <w:r w:rsidRPr="00B30715">
                        <w:rPr>
                          <w:color w:val="auto"/>
                          <w:sz w:val="24"/>
                          <w:szCs w:val="24"/>
                        </w:rPr>
                        <w:t>: Relação entre o Índice de Massa Corporal e as comorbidades diagnosticadas em pacientes candidatos à cirurgia bariátrica.</w:t>
                      </w:r>
                    </w:p>
                  </w:txbxContent>
                </v:textbox>
                <w10:wrap type="tight"/>
              </v:shape>
            </w:pict>
          </mc:Fallback>
        </mc:AlternateContent>
      </w:r>
    </w:p>
    <w:p w:rsidR="00901CD5" w:rsidRDefault="00901CD5" w:rsidP="002702AC">
      <w:pPr>
        <w:spacing w:line="360" w:lineRule="auto"/>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DISCUSSÃO</w:t>
      </w:r>
    </w:p>
    <w:p w:rsidR="00901CD5" w:rsidRDefault="00901CD5" w:rsidP="00901CD5">
      <w:pPr>
        <w:spacing w:line="360" w:lineRule="auto"/>
        <w:ind w:firstLine="708"/>
        <w:jc w:val="both"/>
        <w:rPr>
          <w:rFonts w:ascii="Arial" w:hAnsi="Arial" w:cs="Arial"/>
          <w:color w:val="000000"/>
          <w:sz w:val="24"/>
          <w:szCs w:val="24"/>
          <w:shd w:val="clear" w:color="auto" w:fill="FFFFFF"/>
        </w:rPr>
      </w:pPr>
      <w:r w:rsidRPr="005C39B5">
        <w:rPr>
          <w:rFonts w:ascii="Arial" w:hAnsi="Arial" w:cs="Arial"/>
          <w:color w:val="000000"/>
          <w:sz w:val="24"/>
          <w:szCs w:val="24"/>
          <w:shd w:val="clear" w:color="auto" w:fill="FFFFFF"/>
        </w:rPr>
        <w:t>Da Silva</w:t>
      </w:r>
      <w:r w:rsidR="00C80BB0">
        <w:rPr>
          <w:rFonts w:ascii="Arial" w:hAnsi="Arial" w:cs="Arial"/>
          <w:color w:val="000000"/>
          <w:sz w:val="24"/>
          <w:szCs w:val="24"/>
          <w:shd w:val="clear" w:color="auto" w:fill="FFFFFF"/>
        </w:rPr>
        <w:t xml:space="preserve"> e colaboradores</w:t>
      </w:r>
      <w:r w:rsidRPr="005C39B5">
        <w:rPr>
          <w:rFonts w:ascii="Arial" w:hAnsi="Arial" w:cs="Arial"/>
          <w:color w:val="000000"/>
          <w:sz w:val="24"/>
          <w:szCs w:val="24"/>
          <w:shd w:val="clear" w:color="auto" w:fill="FFFFFF"/>
        </w:rPr>
        <w:t xml:space="preserve"> (2017</w:t>
      </w:r>
      <w:r w:rsidR="00291561">
        <w:rPr>
          <w:rFonts w:ascii="Arial" w:hAnsi="Arial" w:cs="Arial"/>
          <w:color w:val="000000"/>
          <w:sz w:val="24"/>
          <w:szCs w:val="24"/>
          <w:shd w:val="clear" w:color="auto" w:fill="FFFFFF"/>
        </w:rPr>
        <w:t>), em</w:t>
      </w:r>
      <w:r w:rsidR="00B30715">
        <w:rPr>
          <w:rFonts w:ascii="Arial" w:hAnsi="Arial" w:cs="Arial"/>
          <w:color w:val="000000"/>
          <w:sz w:val="24"/>
          <w:szCs w:val="24"/>
          <w:shd w:val="clear" w:color="auto" w:fill="FFFFFF"/>
        </w:rPr>
        <w:t xml:space="preserve"> seu estudo com pacientes candid</w:t>
      </w:r>
      <w:r w:rsidR="00291561">
        <w:rPr>
          <w:rFonts w:ascii="Arial" w:hAnsi="Arial" w:cs="Arial"/>
          <w:color w:val="000000"/>
          <w:sz w:val="24"/>
          <w:szCs w:val="24"/>
          <w:shd w:val="clear" w:color="auto" w:fill="FFFFFF"/>
        </w:rPr>
        <w:t>atos à cirurgia ba</w:t>
      </w:r>
      <w:r w:rsidR="00B30715">
        <w:rPr>
          <w:rFonts w:ascii="Arial" w:hAnsi="Arial" w:cs="Arial"/>
          <w:color w:val="000000"/>
          <w:sz w:val="24"/>
          <w:szCs w:val="24"/>
          <w:shd w:val="clear" w:color="auto" w:fill="FFFFFF"/>
        </w:rPr>
        <w:t xml:space="preserve">riátrica, verificaram </w:t>
      </w:r>
      <w:r w:rsidRPr="005C39B5">
        <w:rPr>
          <w:rFonts w:ascii="Arial" w:hAnsi="Arial" w:cs="Arial"/>
          <w:color w:val="000000"/>
          <w:sz w:val="24"/>
          <w:szCs w:val="24"/>
          <w:shd w:val="clear" w:color="auto" w:fill="FFFFFF"/>
        </w:rPr>
        <w:t xml:space="preserve">que dos 50 pacientes analisados, 78% pertenciam ao sexo feminino e apenas 22%, do sexo masculino. Já dos 54 pacientes analisados por Oliveira </w:t>
      </w:r>
      <w:r w:rsidR="00C80BB0">
        <w:rPr>
          <w:rFonts w:ascii="Arial" w:hAnsi="Arial" w:cs="Arial"/>
          <w:color w:val="000000"/>
          <w:sz w:val="24"/>
          <w:szCs w:val="24"/>
          <w:shd w:val="clear" w:color="auto" w:fill="FFFFFF"/>
        </w:rPr>
        <w:t>e colaboradores</w:t>
      </w:r>
      <w:r w:rsidRPr="005C39B5">
        <w:rPr>
          <w:rFonts w:ascii="Arial" w:hAnsi="Arial" w:cs="Arial"/>
          <w:color w:val="000000"/>
          <w:sz w:val="24"/>
          <w:szCs w:val="24"/>
          <w:shd w:val="clear" w:color="auto" w:fill="FFFFFF"/>
        </w:rPr>
        <w:t xml:space="preserve"> (2013), 83,3% eram do sexo feminino e 16,7% pertenciam ao sexo masculino. </w:t>
      </w:r>
    </w:p>
    <w:p w:rsidR="00901CD5" w:rsidRDefault="00901CD5" w:rsidP="00901CD5">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 média </w:t>
      </w:r>
      <w:r w:rsidR="00A85482">
        <w:rPr>
          <w:rFonts w:ascii="Arial" w:hAnsi="Arial" w:cs="Arial"/>
          <w:color w:val="000000"/>
          <w:sz w:val="24"/>
          <w:szCs w:val="24"/>
          <w:shd w:val="clear" w:color="auto" w:fill="FFFFFF"/>
        </w:rPr>
        <w:t xml:space="preserve">de Índice de Massa Corporal, </w:t>
      </w:r>
      <w:r>
        <w:rPr>
          <w:rFonts w:ascii="Arial" w:hAnsi="Arial" w:cs="Arial"/>
          <w:color w:val="000000"/>
          <w:sz w:val="24"/>
          <w:szCs w:val="24"/>
          <w:shd w:val="clear" w:color="auto" w:fill="FFFFFF"/>
        </w:rPr>
        <w:t>observada no presente estudo</w:t>
      </w:r>
      <w:r w:rsidR="00A85482">
        <w:rPr>
          <w:rFonts w:ascii="Arial" w:hAnsi="Arial" w:cs="Arial"/>
          <w:color w:val="000000"/>
          <w:sz w:val="24"/>
          <w:szCs w:val="24"/>
          <w:shd w:val="clear" w:color="auto" w:fill="FFFFFF"/>
        </w:rPr>
        <w:t>,</w:t>
      </w:r>
      <w:r w:rsidRPr="00901CD5">
        <w:rPr>
          <w:rFonts w:ascii="Arial" w:hAnsi="Arial" w:cs="Arial"/>
          <w:color w:val="000000"/>
          <w:sz w:val="24"/>
          <w:szCs w:val="24"/>
          <w:shd w:val="clear" w:color="auto" w:fill="FFFFFF"/>
        </w:rPr>
        <w:t xml:space="preserve"> também foi </w:t>
      </w:r>
      <w:r>
        <w:rPr>
          <w:rFonts w:ascii="Arial" w:hAnsi="Arial" w:cs="Arial"/>
          <w:color w:val="000000"/>
          <w:sz w:val="24"/>
          <w:szCs w:val="24"/>
          <w:shd w:val="clear" w:color="auto" w:fill="FFFFFF"/>
        </w:rPr>
        <w:t xml:space="preserve">evidenciada </w:t>
      </w:r>
      <w:r w:rsidRPr="00901CD5">
        <w:rPr>
          <w:rFonts w:ascii="Arial" w:hAnsi="Arial" w:cs="Arial"/>
          <w:color w:val="000000"/>
          <w:sz w:val="24"/>
          <w:szCs w:val="24"/>
          <w:shd w:val="clear" w:color="auto" w:fill="FFFFFF"/>
        </w:rPr>
        <w:t xml:space="preserve">por Pedrosa </w:t>
      </w:r>
      <w:r w:rsidR="00C80BB0">
        <w:rPr>
          <w:rFonts w:ascii="Arial" w:hAnsi="Arial" w:cs="Arial"/>
          <w:color w:val="000000"/>
          <w:sz w:val="24"/>
          <w:szCs w:val="24"/>
          <w:shd w:val="clear" w:color="auto" w:fill="FFFFFF"/>
        </w:rPr>
        <w:t>e colaboradores</w:t>
      </w:r>
      <w:r w:rsidRPr="00901CD5">
        <w:rPr>
          <w:rFonts w:ascii="Arial" w:hAnsi="Arial" w:cs="Arial"/>
          <w:color w:val="000000"/>
          <w:sz w:val="24"/>
          <w:szCs w:val="24"/>
          <w:shd w:val="clear" w:color="auto" w:fill="FFFFFF"/>
        </w:rPr>
        <w:t xml:space="preserve"> (2009), uma média de IMC equivalente a 48,6 kg/m² em seu estudo com 205 pacientes obesos antes da realização da cirurgia bariátrica. </w:t>
      </w:r>
    </w:p>
    <w:p w:rsidR="00901CD5" w:rsidRDefault="00901CD5" w:rsidP="00901CD5">
      <w:pPr>
        <w:spacing w:line="360" w:lineRule="auto"/>
        <w:ind w:firstLine="708"/>
        <w:jc w:val="both"/>
        <w:rPr>
          <w:rFonts w:ascii="Arial" w:hAnsi="Arial" w:cs="Arial"/>
          <w:color w:val="000000"/>
          <w:sz w:val="24"/>
          <w:szCs w:val="24"/>
          <w:shd w:val="clear" w:color="auto" w:fill="FFFFFF"/>
        </w:rPr>
      </w:pPr>
      <w:r w:rsidRPr="00901CD5">
        <w:rPr>
          <w:rFonts w:ascii="Arial" w:hAnsi="Arial" w:cs="Arial"/>
          <w:color w:val="000000"/>
          <w:sz w:val="24"/>
          <w:szCs w:val="24"/>
          <w:shd w:val="clear" w:color="auto" w:fill="FFFFFF"/>
        </w:rPr>
        <w:t xml:space="preserve">Lopes </w:t>
      </w:r>
      <w:r w:rsidR="00C80BB0">
        <w:rPr>
          <w:rFonts w:ascii="Arial" w:hAnsi="Arial" w:cs="Arial"/>
          <w:color w:val="000000"/>
          <w:sz w:val="24"/>
          <w:szCs w:val="24"/>
          <w:shd w:val="clear" w:color="auto" w:fill="FFFFFF"/>
        </w:rPr>
        <w:t>e colaboradores</w:t>
      </w:r>
      <w:r w:rsidRPr="00901CD5">
        <w:rPr>
          <w:rFonts w:ascii="Arial" w:hAnsi="Arial" w:cs="Arial"/>
          <w:color w:val="000000"/>
          <w:sz w:val="24"/>
          <w:szCs w:val="24"/>
          <w:shd w:val="clear" w:color="auto" w:fill="FFFFFF"/>
        </w:rPr>
        <w:t xml:space="preserve"> (2017) também relataram a HAS como a maior comorbidade encontrada em seu estudo, o qual abrangia 257 prontuários analisados, dos quais 51,2% faziam uso do tratamento para a hipertensão.  Outro estudo (GIGANTE et al., 2009), utilizando como banco de dados o sistema VIGITEL (Vigilância </w:t>
      </w:r>
      <w:r w:rsidR="00753C71">
        <w:rPr>
          <w:rFonts w:ascii="Arial" w:hAnsi="Arial" w:cs="Arial"/>
          <w:color w:val="000000"/>
          <w:sz w:val="24"/>
          <w:szCs w:val="24"/>
          <w:shd w:val="clear" w:color="auto" w:fill="FFFFFF"/>
        </w:rPr>
        <w:t xml:space="preserve">de Fatores de Risco </w:t>
      </w:r>
      <w:r w:rsidRPr="00901CD5">
        <w:rPr>
          <w:rFonts w:ascii="Arial" w:hAnsi="Arial" w:cs="Arial"/>
          <w:color w:val="000000"/>
          <w:sz w:val="24"/>
          <w:szCs w:val="24"/>
          <w:shd w:val="clear" w:color="auto" w:fill="FFFFFF"/>
        </w:rPr>
        <w:t>e Proteção para Doenças</w:t>
      </w:r>
      <w:r w:rsidRPr="00901CD5">
        <w:rPr>
          <w:rFonts w:ascii="Arial" w:hAnsi="Arial" w:cs="Arial"/>
          <w:color w:val="000000"/>
          <w:sz w:val="24"/>
          <w:szCs w:val="24"/>
          <w:shd w:val="clear" w:color="auto" w:fill="FFFFFF"/>
        </w:rPr>
        <w:br/>
        <w:t xml:space="preserve">Crônicas por Inquérito Telefônico) também verificaram a HAS como condição mais </w:t>
      </w:r>
      <w:r w:rsidRPr="00901CD5">
        <w:rPr>
          <w:rFonts w:ascii="Arial" w:hAnsi="Arial" w:cs="Arial"/>
          <w:color w:val="000000"/>
          <w:sz w:val="24"/>
          <w:szCs w:val="24"/>
          <w:shd w:val="clear" w:color="auto" w:fill="FFFFFF"/>
        </w:rPr>
        <w:lastRenderedPageBreak/>
        <w:t xml:space="preserve">prevalente, desde aqueles pacientes com Obesidade Grau I, até os diagnosticados com Obesidade Grau III. </w:t>
      </w:r>
    </w:p>
    <w:p w:rsidR="00901CD5" w:rsidRDefault="00901CD5" w:rsidP="00901CD5">
      <w:pPr>
        <w:spacing w:line="360" w:lineRule="auto"/>
        <w:ind w:firstLine="708"/>
        <w:jc w:val="both"/>
        <w:rPr>
          <w:rFonts w:ascii="Arial" w:hAnsi="Arial" w:cs="Arial"/>
          <w:color w:val="000000"/>
          <w:sz w:val="24"/>
          <w:szCs w:val="24"/>
          <w:shd w:val="clear" w:color="auto" w:fill="FFFFFF"/>
        </w:rPr>
      </w:pPr>
      <w:r w:rsidRPr="00901CD5">
        <w:rPr>
          <w:rFonts w:ascii="Arial" w:hAnsi="Arial" w:cs="Arial"/>
          <w:color w:val="000000"/>
          <w:sz w:val="24"/>
          <w:szCs w:val="24"/>
          <w:shd w:val="clear" w:color="auto" w:fill="FFFFFF"/>
        </w:rPr>
        <w:t xml:space="preserve">Brandão </w:t>
      </w:r>
      <w:r w:rsidR="00C80BB0">
        <w:rPr>
          <w:rFonts w:ascii="Arial" w:hAnsi="Arial" w:cs="Arial"/>
          <w:color w:val="000000"/>
          <w:sz w:val="24"/>
          <w:szCs w:val="24"/>
          <w:shd w:val="clear" w:color="auto" w:fill="FFFFFF"/>
        </w:rPr>
        <w:t>e colaboradores</w:t>
      </w:r>
      <w:r w:rsidRPr="00901CD5">
        <w:rPr>
          <w:rFonts w:ascii="Arial" w:hAnsi="Arial" w:cs="Arial"/>
          <w:color w:val="000000"/>
          <w:sz w:val="24"/>
          <w:szCs w:val="24"/>
          <w:shd w:val="clear" w:color="auto" w:fill="FFFFFF"/>
        </w:rPr>
        <w:t xml:space="preserve"> (2016) observaram que 49,3% dos 75 pacientes analisados possuíam </w:t>
      </w:r>
      <w:r w:rsidRPr="00C80BB0">
        <w:rPr>
          <w:rFonts w:ascii="Arial" w:hAnsi="Arial" w:cs="Arial"/>
          <w:i/>
          <w:color w:val="000000"/>
          <w:sz w:val="24"/>
          <w:szCs w:val="24"/>
          <w:shd w:val="clear" w:color="auto" w:fill="FFFFFF"/>
        </w:rPr>
        <w:t xml:space="preserve">Diabetes </w:t>
      </w:r>
      <w:r w:rsidRPr="00901CD5">
        <w:rPr>
          <w:rFonts w:ascii="Arial" w:hAnsi="Arial" w:cs="Arial"/>
          <w:i/>
          <w:color w:val="000000"/>
          <w:sz w:val="24"/>
          <w:szCs w:val="24"/>
          <w:shd w:val="clear" w:color="auto" w:fill="FFFFFF"/>
        </w:rPr>
        <w:t xml:space="preserve">mellitus </w:t>
      </w:r>
      <w:r w:rsidRPr="00901CD5">
        <w:rPr>
          <w:rFonts w:ascii="Arial" w:hAnsi="Arial" w:cs="Arial"/>
          <w:color w:val="000000"/>
          <w:sz w:val="24"/>
          <w:szCs w:val="24"/>
          <w:shd w:val="clear" w:color="auto" w:fill="FFFFFF"/>
        </w:rPr>
        <w:t>tipo II, número que reduziu para 38,8% após realizada a cirurgia bariátrica. Esse resultado demonstra a grande influência da obesidade nessa patologia.</w:t>
      </w:r>
      <w:r w:rsidR="00C80BB0">
        <w:rPr>
          <w:rFonts w:ascii="Arial" w:hAnsi="Arial" w:cs="Arial"/>
          <w:color w:val="000000"/>
          <w:sz w:val="24"/>
          <w:szCs w:val="24"/>
          <w:shd w:val="clear" w:color="auto" w:fill="FFFFFF"/>
        </w:rPr>
        <w:t xml:space="preserve"> De acordo com Pereira (2017), a</w:t>
      </w:r>
      <w:r w:rsidRPr="00901CD5">
        <w:rPr>
          <w:rFonts w:ascii="Arial" w:hAnsi="Arial" w:cs="Arial"/>
          <w:color w:val="000000"/>
          <w:sz w:val="24"/>
          <w:szCs w:val="24"/>
          <w:shd w:val="clear" w:color="auto" w:fill="FFFFFF"/>
        </w:rPr>
        <w:t xml:space="preserve"> </w:t>
      </w:r>
      <w:r w:rsidRPr="00C80BB0">
        <w:rPr>
          <w:rFonts w:ascii="Arial" w:hAnsi="Arial" w:cs="Arial"/>
          <w:i/>
          <w:color w:val="000000"/>
          <w:sz w:val="24"/>
          <w:szCs w:val="24"/>
          <w:shd w:val="clear" w:color="auto" w:fill="FFFFFF"/>
        </w:rPr>
        <w:t>Diabetes</w:t>
      </w:r>
      <w:r w:rsidRPr="00901CD5">
        <w:rPr>
          <w:rFonts w:ascii="Arial" w:hAnsi="Arial" w:cs="Arial"/>
          <w:color w:val="000000"/>
          <w:sz w:val="24"/>
          <w:szCs w:val="24"/>
          <w:shd w:val="clear" w:color="auto" w:fill="FFFFFF"/>
        </w:rPr>
        <w:t xml:space="preserve"> </w:t>
      </w:r>
      <w:r w:rsidRPr="00901CD5">
        <w:rPr>
          <w:rFonts w:ascii="Arial" w:hAnsi="Arial" w:cs="Arial"/>
          <w:i/>
          <w:color w:val="000000"/>
          <w:sz w:val="24"/>
          <w:szCs w:val="24"/>
          <w:shd w:val="clear" w:color="auto" w:fill="FFFFFF"/>
        </w:rPr>
        <w:t xml:space="preserve">mellitus </w:t>
      </w:r>
      <w:r w:rsidRPr="00901CD5">
        <w:rPr>
          <w:rFonts w:ascii="Arial" w:hAnsi="Arial" w:cs="Arial"/>
          <w:color w:val="000000"/>
          <w:sz w:val="24"/>
          <w:szCs w:val="24"/>
          <w:shd w:val="clear" w:color="auto" w:fill="FFFFFF"/>
        </w:rPr>
        <w:t>tipo II está correlacionado com a obesidade, ao passo que grande parte dos pacientes diagnosticados com a mesma, apresentam sobrepeso ou obesidade.</w:t>
      </w:r>
    </w:p>
    <w:p w:rsidR="00901CD5" w:rsidRDefault="00901CD5" w:rsidP="00901CD5">
      <w:pPr>
        <w:spacing w:line="360" w:lineRule="auto"/>
        <w:ind w:firstLine="708"/>
        <w:jc w:val="both"/>
        <w:rPr>
          <w:rFonts w:ascii="Arial" w:hAnsi="Arial" w:cs="Arial"/>
          <w:color w:val="000000"/>
          <w:sz w:val="24"/>
          <w:szCs w:val="24"/>
          <w:shd w:val="clear" w:color="auto" w:fill="FFFFFF"/>
        </w:rPr>
      </w:pPr>
      <w:r w:rsidRPr="00901CD5">
        <w:rPr>
          <w:rFonts w:ascii="Arial" w:hAnsi="Arial" w:cs="Arial"/>
          <w:color w:val="000000"/>
          <w:sz w:val="24"/>
          <w:szCs w:val="24"/>
          <w:shd w:val="clear" w:color="auto" w:fill="FFFFFF"/>
        </w:rPr>
        <w:t xml:space="preserve">Garcez </w:t>
      </w:r>
      <w:r w:rsidR="00C80BB0">
        <w:rPr>
          <w:rFonts w:ascii="Arial" w:hAnsi="Arial" w:cs="Arial"/>
          <w:color w:val="000000"/>
          <w:sz w:val="24"/>
          <w:szCs w:val="24"/>
          <w:shd w:val="clear" w:color="auto" w:fill="FFFFFF"/>
        </w:rPr>
        <w:t>e colaboradores</w:t>
      </w:r>
      <w:r w:rsidRPr="00A85482">
        <w:rPr>
          <w:rFonts w:ascii="Arial" w:hAnsi="Arial" w:cs="Arial"/>
          <w:i/>
          <w:color w:val="000000"/>
          <w:sz w:val="24"/>
          <w:szCs w:val="24"/>
          <w:shd w:val="clear" w:color="auto" w:fill="FFFFFF"/>
        </w:rPr>
        <w:t xml:space="preserve"> </w:t>
      </w:r>
      <w:r w:rsidRPr="00901CD5">
        <w:rPr>
          <w:rFonts w:ascii="Arial" w:hAnsi="Arial" w:cs="Arial"/>
          <w:color w:val="000000"/>
          <w:sz w:val="24"/>
          <w:szCs w:val="24"/>
          <w:shd w:val="clear" w:color="auto" w:fill="FFFFFF"/>
        </w:rPr>
        <w:t xml:space="preserve">(2014) verificaram em seu estudo a relação entre o perfil lipídico e excesso de peso da população de São Paulo no ano de 2008, confirmando que houve um aumento significativo das dislipidemias quando havia um excesso de peso. </w:t>
      </w:r>
    </w:p>
    <w:p w:rsidR="003C5B44" w:rsidRPr="00901CD5" w:rsidRDefault="003C5B44" w:rsidP="00901CD5">
      <w:pPr>
        <w:spacing w:line="360" w:lineRule="auto"/>
        <w:ind w:firstLine="708"/>
        <w:jc w:val="both"/>
        <w:rPr>
          <w:rFonts w:ascii="Arial" w:hAnsi="Arial" w:cs="Arial"/>
          <w:color w:val="000000"/>
          <w:sz w:val="24"/>
          <w:szCs w:val="24"/>
          <w:shd w:val="clear" w:color="auto" w:fill="FFFFFF"/>
        </w:rPr>
      </w:pPr>
    </w:p>
    <w:p w:rsidR="000E4456" w:rsidRPr="005C39B5" w:rsidRDefault="002702AC" w:rsidP="002702AC">
      <w:pPr>
        <w:spacing w:line="360" w:lineRule="auto"/>
        <w:jc w:val="both"/>
        <w:rPr>
          <w:rFonts w:ascii="Arial" w:hAnsi="Arial" w:cs="Arial"/>
          <w:b/>
          <w:color w:val="000000"/>
          <w:sz w:val="24"/>
          <w:szCs w:val="24"/>
          <w:shd w:val="clear" w:color="auto" w:fill="FFFFFF"/>
        </w:rPr>
      </w:pPr>
      <w:r w:rsidRPr="005C39B5">
        <w:rPr>
          <w:rFonts w:ascii="Arial" w:hAnsi="Arial" w:cs="Arial"/>
          <w:b/>
          <w:color w:val="000000"/>
          <w:sz w:val="24"/>
          <w:szCs w:val="24"/>
          <w:shd w:val="clear" w:color="auto" w:fill="FFFFFF"/>
        </w:rPr>
        <w:t>CONCLUSÃO</w:t>
      </w:r>
    </w:p>
    <w:p w:rsidR="002702AC" w:rsidRPr="005C39B5" w:rsidRDefault="002702AC" w:rsidP="002702AC">
      <w:pPr>
        <w:spacing w:line="360" w:lineRule="auto"/>
        <w:jc w:val="both"/>
        <w:rPr>
          <w:rFonts w:ascii="Arial" w:hAnsi="Arial" w:cs="Arial"/>
          <w:sz w:val="24"/>
          <w:szCs w:val="24"/>
        </w:rPr>
      </w:pPr>
      <w:r w:rsidRPr="005C39B5">
        <w:rPr>
          <w:rFonts w:ascii="Arial" w:hAnsi="Arial" w:cs="Arial"/>
          <w:sz w:val="24"/>
          <w:szCs w:val="24"/>
        </w:rPr>
        <w:t xml:space="preserve">          Observou-se que a doença mais relacionada com os pacientes candidatos à cirurgia bariátrica, assim como em outros estudos prévios, foi a HAS. A relação entre a obesidade e o aparecimento de outras patologias, como a</w:t>
      </w:r>
      <w:r w:rsidRPr="00C80BB0">
        <w:rPr>
          <w:rFonts w:ascii="Arial" w:hAnsi="Arial" w:cs="Arial"/>
          <w:i/>
          <w:sz w:val="24"/>
          <w:szCs w:val="24"/>
        </w:rPr>
        <w:t xml:space="preserve"> Diabetes</w:t>
      </w:r>
      <w:r w:rsidRPr="005C39B5">
        <w:rPr>
          <w:rFonts w:ascii="Arial" w:hAnsi="Arial" w:cs="Arial"/>
          <w:sz w:val="24"/>
          <w:szCs w:val="24"/>
        </w:rPr>
        <w:t xml:space="preserve"> </w:t>
      </w:r>
      <w:r w:rsidRPr="005C39B5">
        <w:rPr>
          <w:rFonts w:ascii="Arial" w:hAnsi="Arial" w:cs="Arial"/>
          <w:i/>
          <w:sz w:val="24"/>
          <w:szCs w:val="24"/>
        </w:rPr>
        <w:t xml:space="preserve">mellitus, </w:t>
      </w:r>
      <w:r w:rsidRPr="005C39B5">
        <w:rPr>
          <w:rFonts w:ascii="Arial" w:hAnsi="Arial" w:cs="Arial"/>
          <w:sz w:val="24"/>
          <w:szCs w:val="24"/>
        </w:rPr>
        <w:t>dislipidemias e entre outras comorbidade também foi evidenciado.</w:t>
      </w:r>
    </w:p>
    <w:p w:rsidR="002702AC" w:rsidRPr="005C39B5" w:rsidRDefault="002702AC" w:rsidP="002702AC">
      <w:pPr>
        <w:spacing w:line="360" w:lineRule="auto"/>
        <w:jc w:val="both"/>
        <w:rPr>
          <w:rFonts w:ascii="Arial" w:hAnsi="Arial" w:cs="Arial"/>
          <w:sz w:val="24"/>
          <w:szCs w:val="24"/>
        </w:rPr>
      </w:pPr>
      <w:r w:rsidRPr="005C39B5">
        <w:rPr>
          <w:rFonts w:ascii="Arial" w:hAnsi="Arial" w:cs="Arial"/>
          <w:sz w:val="24"/>
          <w:szCs w:val="24"/>
        </w:rPr>
        <w:t xml:space="preserve">            Foi observado também o aumento das comorbidades associadas à obesidade quando havia o aumento do IMC, bem como a prevalência das mesmas com o aumento da faixa etária dos pacientes analisados.</w:t>
      </w:r>
    </w:p>
    <w:p w:rsidR="000E4456" w:rsidRPr="005C39B5" w:rsidRDefault="002702AC" w:rsidP="002702AC">
      <w:pPr>
        <w:spacing w:line="360" w:lineRule="auto"/>
        <w:jc w:val="both"/>
        <w:rPr>
          <w:rFonts w:ascii="Arial" w:hAnsi="Arial" w:cs="Arial"/>
          <w:sz w:val="24"/>
          <w:szCs w:val="24"/>
        </w:rPr>
      </w:pPr>
      <w:r w:rsidRPr="005C39B5">
        <w:rPr>
          <w:rFonts w:ascii="Arial" w:hAnsi="Arial" w:cs="Arial"/>
          <w:sz w:val="24"/>
          <w:szCs w:val="24"/>
        </w:rPr>
        <w:t xml:space="preserve">           Por fim, para uma devida melhora na qualidade de vida e prevenção de complicações imediatas e tardias à cirurgia bariátrica, um conhecimento acerca de tais comorbidades se faz necessário, juntamente a uma equipe multidisciplinar adequada para a devida orientação.  </w:t>
      </w:r>
    </w:p>
    <w:p w:rsidR="002730A8" w:rsidRDefault="002730A8" w:rsidP="00867EAD">
      <w:pPr>
        <w:jc w:val="both"/>
        <w:rPr>
          <w:rFonts w:ascii="Arial" w:hAnsi="Arial" w:cs="Arial"/>
          <w:b/>
          <w:sz w:val="24"/>
          <w:szCs w:val="24"/>
        </w:rPr>
      </w:pPr>
    </w:p>
    <w:p w:rsidR="00EF1DC8" w:rsidRPr="005C39B5" w:rsidRDefault="00EF1DC8" w:rsidP="00867EAD">
      <w:pPr>
        <w:jc w:val="both"/>
        <w:rPr>
          <w:rFonts w:ascii="Arial" w:hAnsi="Arial" w:cs="Arial"/>
          <w:b/>
          <w:sz w:val="24"/>
          <w:szCs w:val="24"/>
        </w:rPr>
      </w:pPr>
      <w:r w:rsidRPr="005C39B5">
        <w:rPr>
          <w:rFonts w:ascii="Arial" w:hAnsi="Arial" w:cs="Arial"/>
          <w:b/>
          <w:sz w:val="24"/>
          <w:szCs w:val="24"/>
        </w:rPr>
        <w:t>REFERÊNCIAS</w:t>
      </w:r>
    </w:p>
    <w:p w:rsidR="002E0317" w:rsidRPr="00753C71" w:rsidRDefault="009B581E" w:rsidP="002702AC">
      <w:pPr>
        <w:spacing w:line="360" w:lineRule="auto"/>
        <w:jc w:val="both"/>
        <w:rPr>
          <w:rFonts w:ascii="Arial" w:hAnsi="Arial" w:cs="Arial"/>
          <w:sz w:val="24"/>
          <w:szCs w:val="24"/>
        </w:rPr>
      </w:pPr>
      <w:r>
        <w:rPr>
          <w:rFonts w:ascii="Arial" w:hAnsi="Arial" w:cs="Arial"/>
          <w:sz w:val="24"/>
          <w:szCs w:val="24"/>
        </w:rPr>
        <w:t>Brandão, I.; Pinho, A</w:t>
      </w:r>
      <w:r w:rsidR="00C80BB0">
        <w:rPr>
          <w:rFonts w:ascii="Arial" w:hAnsi="Arial" w:cs="Arial"/>
          <w:sz w:val="24"/>
          <w:szCs w:val="24"/>
        </w:rPr>
        <w:t>.</w:t>
      </w:r>
      <w:r w:rsidR="00120EC4" w:rsidRPr="00753C71">
        <w:rPr>
          <w:rFonts w:ascii="Arial" w:hAnsi="Arial" w:cs="Arial"/>
          <w:sz w:val="24"/>
          <w:szCs w:val="24"/>
        </w:rPr>
        <w:t xml:space="preserve">N.; </w:t>
      </w:r>
      <w:r>
        <w:rPr>
          <w:rFonts w:ascii="Arial" w:hAnsi="Arial" w:cs="Arial"/>
          <w:sz w:val="24"/>
          <w:szCs w:val="24"/>
        </w:rPr>
        <w:t>A</w:t>
      </w:r>
      <w:r w:rsidR="00120EC4" w:rsidRPr="00753C71">
        <w:rPr>
          <w:rFonts w:ascii="Arial" w:hAnsi="Arial" w:cs="Arial"/>
          <w:sz w:val="24"/>
          <w:szCs w:val="24"/>
        </w:rPr>
        <w:t>rrojad</w:t>
      </w:r>
      <w:r>
        <w:rPr>
          <w:rFonts w:ascii="Arial" w:hAnsi="Arial" w:cs="Arial"/>
          <w:sz w:val="24"/>
          <w:szCs w:val="24"/>
        </w:rPr>
        <w:t>o, F.; Pinto-bastos, A</w:t>
      </w:r>
      <w:r w:rsidR="00120EC4" w:rsidRPr="00753C71">
        <w:rPr>
          <w:rFonts w:ascii="Arial" w:hAnsi="Arial" w:cs="Arial"/>
          <w:sz w:val="24"/>
          <w:szCs w:val="24"/>
        </w:rPr>
        <w:t xml:space="preserve">.; </w:t>
      </w:r>
      <w:r>
        <w:rPr>
          <w:rFonts w:ascii="Arial" w:hAnsi="Arial" w:cs="Arial"/>
          <w:sz w:val="24"/>
          <w:szCs w:val="24"/>
        </w:rPr>
        <w:t>D</w:t>
      </w:r>
      <w:r w:rsidR="00120EC4" w:rsidRPr="00753C71">
        <w:rPr>
          <w:rFonts w:ascii="Arial" w:hAnsi="Arial" w:cs="Arial"/>
          <w:sz w:val="24"/>
          <w:szCs w:val="24"/>
        </w:rPr>
        <w:t xml:space="preserve">a </w:t>
      </w:r>
      <w:r>
        <w:rPr>
          <w:rFonts w:ascii="Arial" w:hAnsi="Arial" w:cs="Arial"/>
          <w:sz w:val="24"/>
          <w:szCs w:val="24"/>
        </w:rPr>
        <w:t>C</w:t>
      </w:r>
      <w:r w:rsidR="00120EC4" w:rsidRPr="00753C71">
        <w:rPr>
          <w:rFonts w:ascii="Arial" w:hAnsi="Arial" w:cs="Arial"/>
          <w:sz w:val="24"/>
          <w:szCs w:val="24"/>
        </w:rPr>
        <w:t xml:space="preserve">osta, </w:t>
      </w:r>
      <w:r>
        <w:rPr>
          <w:rFonts w:ascii="Arial" w:hAnsi="Arial" w:cs="Arial"/>
          <w:sz w:val="24"/>
          <w:szCs w:val="24"/>
        </w:rPr>
        <w:t>J.</w:t>
      </w:r>
      <w:r w:rsidR="00120EC4" w:rsidRPr="00753C71">
        <w:rPr>
          <w:rFonts w:ascii="Arial" w:hAnsi="Arial" w:cs="Arial"/>
          <w:sz w:val="24"/>
          <w:szCs w:val="24"/>
        </w:rPr>
        <w:t xml:space="preserve">M.; </w:t>
      </w:r>
      <w:r>
        <w:rPr>
          <w:rFonts w:ascii="Arial" w:hAnsi="Arial" w:cs="Arial"/>
          <w:sz w:val="24"/>
          <w:szCs w:val="24"/>
        </w:rPr>
        <w:t>Coelho, R</w:t>
      </w:r>
      <w:r w:rsidR="00120EC4" w:rsidRPr="00753C71">
        <w:rPr>
          <w:rFonts w:ascii="Arial" w:hAnsi="Arial" w:cs="Arial"/>
          <w:sz w:val="24"/>
          <w:szCs w:val="24"/>
        </w:rPr>
        <w:t xml:space="preserve">.; </w:t>
      </w:r>
      <w:r>
        <w:rPr>
          <w:rFonts w:ascii="Arial" w:hAnsi="Arial" w:cs="Arial"/>
          <w:sz w:val="24"/>
          <w:szCs w:val="24"/>
        </w:rPr>
        <w:t>Calhau, C.; Conceição, E</w:t>
      </w:r>
      <w:r w:rsidR="00120EC4" w:rsidRPr="00753C71">
        <w:rPr>
          <w:rFonts w:ascii="Arial" w:hAnsi="Arial" w:cs="Arial"/>
          <w:sz w:val="24"/>
          <w:szCs w:val="24"/>
        </w:rPr>
        <w:t xml:space="preserve">. </w:t>
      </w:r>
      <w:r w:rsidR="006D5B8B" w:rsidRPr="00753C71">
        <w:rPr>
          <w:rFonts w:ascii="Arial" w:hAnsi="Arial" w:cs="Arial"/>
          <w:sz w:val="24"/>
          <w:szCs w:val="24"/>
        </w:rPr>
        <w:t xml:space="preserve">Diabetes </w:t>
      </w:r>
      <w:r w:rsidR="006D5B8B" w:rsidRPr="00753C71">
        <w:rPr>
          <w:rFonts w:ascii="Arial" w:hAnsi="Arial" w:cs="Arial"/>
          <w:i/>
          <w:sz w:val="24"/>
          <w:szCs w:val="24"/>
        </w:rPr>
        <w:t>mellitus</w:t>
      </w:r>
      <w:r w:rsidR="006D5B8B" w:rsidRPr="00753C71">
        <w:rPr>
          <w:rFonts w:ascii="Arial" w:hAnsi="Arial" w:cs="Arial"/>
          <w:sz w:val="24"/>
          <w:szCs w:val="24"/>
        </w:rPr>
        <w:t xml:space="preserve"> tipo 2, depressão e alterações do </w:t>
      </w:r>
      <w:r w:rsidR="006D5B8B" w:rsidRPr="00753C71">
        <w:rPr>
          <w:rFonts w:ascii="Arial" w:hAnsi="Arial" w:cs="Arial"/>
          <w:sz w:val="24"/>
          <w:szCs w:val="24"/>
        </w:rPr>
        <w:lastRenderedPageBreak/>
        <w:t xml:space="preserve">comportamento alimentar em doentes submetidos a cirurgia bariátrica. </w:t>
      </w:r>
      <w:r w:rsidR="00120EC4" w:rsidRPr="00753C71">
        <w:rPr>
          <w:rFonts w:ascii="Arial" w:hAnsi="Arial" w:cs="Arial"/>
          <w:sz w:val="24"/>
          <w:szCs w:val="24"/>
        </w:rPr>
        <w:t xml:space="preserve">Revista </w:t>
      </w:r>
      <w:r w:rsidR="0020642D" w:rsidRPr="00753C71">
        <w:rPr>
          <w:rFonts w:ascii="Arial" w:hAnsi="Arial" w:cs="Arial"/>
          <w:sz w:val="24"/>
          <w:szCs w:val="24"/>
        </w:rPr>
        <w:t>Científica Da Ordem Dos Médicos</w:t>
      </w:r>
      <w:r w:rsidR="00120EC4">
        <w:rPr>
          <w:rFonts w:ascii="Arial" w:hAnsi="Arial" w:cs="Arial"/>
          <w:sz w:val="24"/>
          <w:szCs w:val="24"/>
        </w:rPr>
        <w:t>.</w:t>
      </w:r>
      <w:r w:rsidR="006D5B8B" w:rsidRPr="00753C71">
        <w:rPr>
          <w:rFonts w:ascii="Arial" w:hAnsi="Arial" w:cs="Arial"/>
          <w:sz w:val="24"/>
          <w:szCs w:val="24"/>
        </w:rPr>
        <w:t xml:space="preserve"> </w:t>
      </w:r>
      <w:r w:rsidR="00120EC4">
        <w:rPr>
          <w:rFonts w:ascii="Arial" w:hAnsi="Arial" w:cs="Arial"/>
          <w:sz w:val="24"/>
          <w:szCs w:val="24"/>
        </w:rPr>
        <w:t xml:space="preserve">Vol. 29. Num. 3. </w:t>
      </w:r>
      <w:r>
        <w:rPr>
          <w:rFonts w:ascii="Arial" w:hAnsi="Arial" w:cs="Arial"/>
          <w:sz w:val="24"/>
          <w:szCs w:val="24"/>
        </w:rPr>
        <w:t>p</w:t>
      </w:r>
      <w:r w:rsidR="00120EC4">
        <w:rPr>
          <w:rFonts w:ascii="Arial" w:hAnsi="Arial" w:cs="Arial"/>
          <w:sz w:val="24"/>
          <w:szCs w:val="24"/>
        </w:rPr>
        <w:t>.</w:t>
      </w:r>
      <w:r>
        <w:rPr>
          <w:rFonts w:ascii="Arial" w:hAnsi="Arial" w:cs="Arial"/>
          <w:sz w:val="24"/>
          <w:szCs w:val="24"/>
        </w:rPr>
        <w:t xml:space="preserve"> 176-181.</w:t>
      </w:r>
      <w:r w:rsidR="006D5B8B" w:rsidRPr="00753C71">
        <w:rPr>
          <w:rFonts w:ascii="Arial" w:hAnsi="Arial" w:cs="Arial"/>
          <w:sz w:val="24"/>
          <w:szCs w:val="24"/>
        </w:rPr>
        <w:t xml:space="preserve"> 2016. </w:t>
      </w:r>
    </w:p>
    <w:p w:rsidR="00FB13CA" w:rsidRPr="00753C71" w:rsidRDefault="00120EC4" w:rsidP="002702AC">
      <w:pPr>
        <w:spacing w:line="360" w:lineRule="auto"/>
        <w:jc w:val="both"/>
        <w:rPr>
          <w:rFonts w:ascii="Arial" w:hAnsi="Arial" w:cs="Arial"/>
          <w:sz w:val="24"/>
          <w:szCs w:val="24"/>
        </w:rPr>
      </w:pPr>
      <w:r w:rsidRPr="00753C71">
        <w:rPr>
          <w:rFonts w:ascii="Arial" w:hAnsi="Arial" w:cs="Arial"/>
          <w:sz w:val="24"/>
          <w:szCs w:val="24"/>
        </w:rPr>
        <w:t xml:space="preserve">Brasil. </w:t>
      </w:r>
      <w:r>
        <w:rPr>
          <w:rFonts w:ascii="Arial" w:hAnsi="Arial" w:cs="Arial"/>
          <w:sz w:val="24"/>
          <w:szCs w:val="24"/>
        </w:rPr>
        <w:t xml:space="preserve">Ministério da saúde. </w:t>
      </w:r>
      <w:r w:rsidRPr="00753C71">
        <w:rPr>
          <w:rFonts w:ascii="Arial" w:hAnsi="Arial" w:cs="Arial"/>
          <w:sz w:val="24"/>
          <w:szCs w:val="24"/>
        </w:rPr>
        <w:t>Vigitel brasil 2014</w:t>
      </w:r>
      <w:r w:rsidR="00FB13CA" w:rsidRPr="00753C71">
        <w:rPr>
          <w:rFonts w:ascii="Arial" w:hAnsi="Arial" w:cs="Arial"/>
          <w:sz w:val="24"/>
          <w:szCs w:val="24"/>
        </w:rPr>
        <w:t>: vigilância de fatores de risco e proteção para doenças crônicas por inquérito telefônico</w:t>
      </w:r>
      <w:r w:rsidRPr="00753C71">
        <w:rPr>
          <w:rFonts w:ascii="Arial" w:hAnsi="Arial" w:cs="Arial"/>
          <w:sz w:val="24"/>
          <w:szCs w:val="24"/>
        </w:rPr>
        <w:t>. Ministério da saúde, secretaria de vigilância em saúde, departamento de vigilância de doenças e agravos não trans</w:t>
      </w:r>
      <w:r>
        <w:rPr>
          <w:rFonts w:ascii="Arial" w:hAnsi="Arial" w:cs="Arial"/>
          <w:sz w:val="24"/>
          <w:szCs w:val="24"/>
        </w:rPr>
        <w:t xml:space="preserve">missíveis e promoção da saúde. Brasília. </w:t>
      </w:r>
      <w:r w:rsidR="00FB13CA" w:rsidRPr="00753C71">
        <w:rPr>
          <w:rFonts w:ascii="Arial" w:hAnsi="Arial" w:cs="Arial"/>
          <w:sz w:val="24"/>
          <w:szCs w:val="24"/>
        </w:rPr>
        <w:t>2015.</w:t>
      </w:r>
    </w:p>
    <w:p w:rsidR="00B90D4E" w:rsidRPr="00753C71" w:rsidRDefault="00C80BB0" w:rsidP="002702AC">
      <w:pPr>
        <w:spacing w:line="360" w:lineRule="auto"/>
        <w:jc w:val="both"/>
        <w:rPr>
          <w:rFonts w:ascii="Arial" w:hAnsi="Arial" w:cs="Arial"/>
          <w:sz w:val="24"/>
          <w:szCs w:val="24"/>
        </w:rPr>
      </w:pPr>
      <w:r>
        <w:rPr>
          <w:rFonts w:ascii="Arial" w:hAnsi="Arial" w:cs="Arial"/>
          <w:sz w:val="24"/>
          <w:szCs w:val="24"/>
        </w:rPr>
        <w:t>Da Silva, C.D.</w:t>
      </w:r>
      <w:r w:rsidR="009B581E">
        <w:rPr>
          <w:rFonts w:ascii="Arial" w:hAnsi="Arial" w:cs="Arial"/>
          <w:sz w:val="24"/>
          <w:szCs w:val="24"/>
        </w:rPr>
        <w:t>A.; Fi</w:t>
      </w:r>
      <w:r w:rsidR="00120EC4" w:rsidRPr="00753C71">
        <w:rPr>
          <w:rFonts w:ascii="Arial" w:hAnsi="Arial" w:cs="Arial"/>
          <w:sz w:val="24"/>
          <w:szCs w:val="24"/>
        </w:rPr>
        <w:t>gueira,</w:t>
      </w:r>
      <w:r w:rsidR="009B581E">
        <w:rPr>
          <w:rFonts w:ascii="Arial" w:hAnsi="Arial" w:cs="Arial"/>
          <w:sz w:val="24"/>
          <w:szCs w:val="24"/>
        </w:rPr>
        <w:t xml:space="preserve"> M</w:t>
      </w:r>
      <w:r>
        <w:rPr>
          <w:rFonts w:ascii="Arial" w:hAnsi="Arial" w:cs="Arial"/>
          <w:sz w:val="24"/>
          <w:szCs w:val="24"/>
        </w:rPr>
        <w:t>.A.; Maciel, M.C.S.P.G.; Gonçalves, l.</w:t>
      </w:r>
      <w:r w:rsidR="009B581E">
        <w:rPr>
          <w:rFonts w:ascii="Arial" w:hAnsi="Arial" w:cs="Arial"/>
          <w:sz w:val="24"/>
          <w:szCs w:val="24"/>
        </w:rPr>
        <w:t>R.; Sanchez, F.F.</w:t>
      </w:r>
      <w:r w:rsidR="00120EC4" w:rsidRPr="00753C71">
        <w:rPr>
          <w:rFonts w:ascii="Arial" w:hAnsi="Arial" w:cs="Arial"/>
          <w:sz w:val="24"/>
          <w:szCs w:val="24"/>
        </w:rPr>
        <w:t xml:space="preserve"> Perfil clínico de pacientes candidatos à cirurgia bariátrica. </w:t>
      </w:r>
      <w:r w:rsidR="009B581E" w:rsidRPr="00753C71">
        <w:rPr>
          <w:rFonts w:ascii="Arial" w:hAnsi="Arial" w:cs="Arial"/>
          <w:bCs/>
          <w:sz w:val="24"/>
          <w:szCs w:val="24"/>
        </w:rPr>
        <w:t>RBONE</w:t>
      </w:r>
      <w:r w:rsidR="009B581E">
        <w:rPr>
          <w:rFonts w:ascii="Arial" w:hAnsi="Arial" w:cs="Arial"/>
          <w:bCs/>
          <w:sz w:val="24"/>
          <w:szCs w:val="24"/>
        </w:rPr>
        <w:t>-Revista Brasileira de O</w:t>
      </w:r>
      <w:r w:rsidR="00120EC4" w:rsidRPr="00753C71">
        <w:rPr>
          <w:rFonts w:ascii="Arial" w:hAnsi="Arial" w:cs="Arial"/>
          <w:bCs/>
          <w:sz w:val="24"/>
          <w:szCs w:val="24"/>
        </w:rPr>
        <w:t xml:space="preserve">besidade, </w:t>
      </w:r>
      <w:r w:rsidR="009B581E">
        <w:rPr>
          <w:rFonts w:ascii="Arial" w:hAnsi="Arial" w:cs="Arial"/>
          <w:bCs/>
          <w:sz w:val="24"/>
          <w:szCs w:val="24"/>
        </w:rPr>
        <w:t>Nutrição e E</w:t>
      </w:r>
      <w:r w:rsidR="00120EC4" w:rsidRPr="00753C71">
        <w:rPr>
          <w:rFonts w:ascii="Arial" w:hAnsi="Arial" w:cs="Arial"/>
          <w:bCs/>
          <w:sz w:val="24"/>
          <w:szCs w:val="24"/>
        </w:rPr>
        <w:t>magrecimento</w:t>
      </w:r>
      <w:r w:rsidR="009B581E">
        <w:rPr>
          <w:rFonts w:ascii="Arial" w:hAnsi="Arial" w:cs="Arial"/>
          <w:sz w:val="24"/>
          <w:szCs w:val="24"/>
        </w:rPr>
        <w:t>. Vol.</w:t>
      </w:r>
      <w:r w:rsidR="00B90D4E" w:rsidRPr="00753C71">
        <w:rPr>
          <w:rFonts w:ascii="Arial" w:hAnsi="Arial" w:cs="Arial"/>
          <w:sz w:val="24"/>
          <w:szCs w:val="24"/>
        </w:rPr>
        <w:t xml:space="preserve"> 11</w:t>
      </w:r>
      <w:r w:rsidR="009B581E">
        <w:rPr>
          <w:rFonts w:ascii="Arial" w:hAnsi="Arial" w:cs="Arial"/>
          <w:sz w:val="24"/>
          <w:szCs w:val="24"/>
        </w:rPr>
        <w:t>.</w:t>
      </w:r>
      <w:r w:rsidR="00B90D4E" w:rsidRPr="00753C71">
        <w:rPr>
          <w:rFonts w:ascii="Arial" w:hAnsi="Arial" w:cs="Arial"/>
          <w:sz w:val="24"/>
          <w:szCs w:val="24"/>
        </w:rPr>
        <w:t xml:space="preserve"> </w:t>
      </w:r>
      <w:r w:rsidR="009B581E">
        <w:rPr>
          <w:rFonts w:ascii="Arial" w:hAnsi="Arial" w:cs="Arial"/>
          <w:sz w:val="24"/>
          <w:szCs w:val="24"/>
        </w:rPr>
        <w:t>Num. 64. p. 211-216.</w:t>
      </w:r>
      <w:r w:rsidR="00B90D4E" w:rsidRPr="00753C71">
        <w:rPr>
          <w:rFonts w:ascii="Arial" w:hAnsi="Arial" w:cs="Arial"/>
          <w:sz w:val="24"/>
          <w:szCs w:val="24"/>
        </w:rPr>
        <w:t xml:space="preserve"> 2017.</w:t>
      </w:r>
    </w:p>
    <w:p w:rsidR="00741853" w:rsidRPr="00753C71" w:rsidRDefault="00120EC4" w:rsidP="002702AC">
      <w:pPr>
        <w:spacing w:line="360" w:lineRule="auto"/>
        <w:jc w:val="both"/>
        <w:rPr>
          <w:rFonts w:ascii="Arial" w:hAnsi="Arial" w:cs="Arial"/>
          <w:color w:val="222222"/>
          <w:sz w:val="24"/>
          <w:szCs w:val="24"/>
          <w:shd w:val="clear" w:color="auto" w:fill="FFFFFF"/>
        </w:rPr>
      </w:pPr>
      <w:r w:rsidRPr="00753C71">
        <w:rPr>
          <w:rFonts w:ascii="Arial" w:hAnsi="Arial" w:cs="Arial"/>
          <w:color w:val="222222"/>
          <w:sz w:val="24"/>
          <w:szCs w:val="24"/>
          <w:shd w:val="clear" w:color="auto" w:fill="FFFFFF"/>
        </w:rPr>
        <w:t>De</w:t>
      </w:r>
      <w:r w:rsidR="009B581E">
        <w:rPr>
          <w:rFonts w:ascii="Arial" w:hAnsi="Arial" w:cs="Arial"/>
          <w:color w:val="222222"/>
          <w:sz w:val="24"/>
          <w:szCs w:val="24"/>
          <w:shd w:val="clear" w:color="auto" w:fill="FFFFFF"/>
        </w:rPr>
        <w:t xml:space="preserve"> Oliveira, M. S.; Lima, E. F. A.; Leite, F</w:t>
      </w:r>
      <w:r w:rsidRPr="00753C71">
        <w:rPr>
          <w:rFonts w:ascii="Arial" w:hAnsi="Arial" w:cs="Arial"/>
          <w:color w:val="222222"/>
          <w:sz w:val="24"/>
          <w:szCs w:val="24"/>
          <w:shd w:val="clear" w:color="auto" w:fill="FFFFFF"/>
        </w:rPr>
        <w:t xml:space="preserve">. M. C.; </w:t>
      </w:r>
      <w:r w:rsidR="009B581E">
        <w:rPr>
          <w:rFonts w:ascii="Arial" w:hAnsi="Arial" w:cs="Arial"/>
          <w:color w:val="222222"/>
          <w:sz w:val="24"/>
          <w:szCs w:val="24"/>
          <w:shd w:val="clear" w:color="auto" w:fill="FFFFFF"/>
        </w:rPr>
        <w:t>P</w:t>
      </w:r>
      <w:r w:rsidRPr="00753C71">
        <w:rPr>
          <w:rFonts w:ascii="Arial" w:hAnsi="Arial" w:cs="Arial"/>
          <w:color w:val="222222"/>
          <w:sz w:val="24"/>
          <w:szCs w:val="24"/>
          <w:shd w:val="clear" w:color="auto" w:fill="FFFFFF"/>
        </w:rPr>
        <w:t xml:space="preserve">rimo, </w:t>
      </w:r>
      <w:r w:rsidR="009B581E">
        <w:rPr>
          <w:rFonts w:ascii="Arial" w:hAnsi="Arial" w:cs="Arial"/>
          <w:color w:val="222222"/>
          <w:sz w:val="24"/>
          <w:szCs w:val="24"/>
          <w:shd w:val="clear" w:color="auto" w:fill="FFFFFF"/>
        </w:rPr>
        <w:t>C</w:t>
      </w:r>
      <w:r w:rsidRPr="00753C71">
        <w:rPr>
          <w:rFonts w:ascii="Arial" w:hAnsi="Arial" w:cs="Arial"/>
          <w:color w:val="222222"/>
          <w:sz w:val="24"/>
          <w:szCs w:val="24"/>
          <w:shd w:val="clear" w:color="auto" w:fill="FFFFFF"/>
        </w:rPr>
        <w:t>. C. Perfil do paciente obeso submetido à cirurgia bariátrica. </w:t>
      </w:r>
      <w:r w:rsidR="00741853" w:rsidRPr="00753C71">
        <w:rPr>
          <w:rFonts w:ascii="Arial" w:hAnsi="Arial" w:cs="Arial"/>
          <w:bCs/>
          <w:color w:val="222222"/>
          <w:sz w:val="24"/>
          <w:szCs w:val="24"/>
          <w:shd w:val="clear" w:color="auto" w:fill="FFFFFF"/>
        </w:rPr>
        <w:t>Cogitare enfermagem</w:t>
      </w:r>
      <w:r w:rsidR="009B581E">
        <w:rPr>
          <w:rFonts w:ascii="Arial" w:hAnsi="Arial" w:cs="Arial"/>
          <w:color w:val="222222"/>
          <w:sz w:val="24"/>
          <w:szCs w:val="24"/>
          <w:shd w:val="clear" w:color="auto" w:fill="FFFFFF"/>
        </w:rPr>
        <w:t>. Vol. 18. Num</w:t>
      </w:r>
      <w:r w:rsidR="00741853" w:rsidRPr="00753C71">
        <w:rPr>
          <w:rFonts w:ascii="Arial" w:hAnsi="Arial" w:cs="Arial"/>
          <w:color w:val="222222"/>
          <w:sz w:val="24"/>
          <w:szCs w:val="24"/>
          <w:shd w:val="clear" w:color="auto" w:fill="FFFFFF"/>
        </w:rPr>
        <w:t>.</w:t>
      </w:r>
      <w:r w:rsidR="009B581E">
        <w:rPr>
          <w:rFonts w:ascii="Arial" w:hAnsi="Arial" w:cs="Arial"/>
          <w:color w:val="222222"/>
          <w:sz w:val="24"/>
          <w:szCs w:val="24"/>
          <w:shd w:val="clear" w:color="auto" w:fill="FFFFFF"/>
        </w:rPr>
        <w:t xml:space="preserve"> p.</w:t>
      </w:r>
      <w:r w:rsidR="00741853" w:rsidRPr="00753C71">
        <w:rPr>
          <w:rFonts w:ascii="Arial" w:hAnsi="Arial" w:cs="Arial"/>
          <w:color w:val="222222"/>
          <w:sz w:val="24"/>
          <w:szCs w:val="24"/>
          <w:shd w:val="clear" w:color="auto" w:fill="FFFFFF"/>
        </w:rPr>
        <w:t xml:space="preserve"> 1, 2013.</w:t>
      </w:r>
    </w:p>
    <w:p w:rsidR="005733EB" w:rsidRPr="00753C71" w:rsidRDefault="00C80BB0" w:rsidP="002702AC">
      <w:pPr>
        <w:spacing w:line="360" w:lineRule="auto"/>
        <w:jc w:val="both"/>
        <w:rPr>
          <w:rFonts w:ascii="Arial" w:hAnsi="Arial" w:cs="Arial"/>
          <w:sz w:val="24"/>
          <w:szCs w:val="24"/>
        </w:rPr>
      </w:pPr>
      <w:r>
        <w:rPr>
          <w:rFonts w:ascii="Arial" w:hAnsi="Arial" w:cs="Arial"/>
          <w:sz w:val="24"/>
          <w:szCs w:val="24"/>
        </w:rPr>
        <w:t>Garcez, M.</w:t>
      </w:r>
      <w:r w:rsidR="009B581E">
        <w:rPr>
          <w:rFonts w:ascii="Arial" w:hAnsi="Arial" w:cs="Arial"/>
          <w:sz w:val="24"/>
          <w:szCs w:val="24"/>
        </w:rPr>
        <w:t>R.; Pereira, J</w:t>
      </w:r>
      <w:r>
        <w:rPr>
          <w:rFonts w:ascii="Arial" w:hAnsi="Arial" w:cs="Arial"/>
          <w:sz w:val="24"/>
          <w:szCs w:val="24"/>
        </w:rPr>
        <w:t>.</w:t>
      </w:r>
      <w:r w:rsidR="00120EC4" w:rsidRPr="00753C71">
        <w:rPr>
          <w:rFonts w:ascii="Arial" w:hAnsi="Arial" w:cs="Arial"/>
          <w:sz w:val="24"/>
          <w:szCs w:val="24"/>
        </w:rPr>
        <w:t xml:space="preserve">L.; </w:t>
      </w:r>
      <w:r>
        <w:rPr>
          <w:rFonts w:ascii="Arial" w:hAnsi="Arial" w:cs="Arial"/>
          <w:sz w:val="24"/>
          <w:szCs w:val="24"/>
        </w:rPr>
        <w:t>Fontanelli, M.M.; Marchioni, D.</w:t>
      </w:r>
      <w:r w:rsidR="009B581E">
        <w:rPr>
          <w:rFonts w:ascii="Arial" w:hAnsi="Arial" w:cs="Arial"/>
          <w:sz w:val="24"/>
          <w:szCs w:val="24"/>
        </w:rPr>
        <w:t>M. L.fisberg, R</w:t>
      </w:r>
      <w:r>
        <w:rPr>
          <w:rFonts w:ascii="Arial" w:hAnsi="Arial" w:cs="Arial"/>
          <w:sz w:val="24"/>
          <w:szCs w:val="24"/>
        </w:rPr>
        <w:t>.</w:t>
      </w:r>
      <w:r w:rsidR="00120EC4" w:rsidRPr="00753C71">
        <w:rPr>
          <w:rFonts w:ascii="Arial" w:hAnsi="Arial" w:cs="Arial"/>
          <w:sz w:val="24"/>
          <w:szCs w:val="24"/>
        </w:rPr>
        <w:t>M</w:t>
      </w:r>
      <w:r w:rsidR="005733EB" w:rsidRPr="00753C71">
        <w:rPr>
          <w:rFonts w:ascii="Arial" w:hAnsi="Arial" w:cs="Arial"/>
          <w:sz w:val="24"/>
          <w:szCs w:val="24"/>
        </w:rPr>
        <w:t xml:space="preserve">. Prevalência de dislipidemia segundo </w:t>
      </w:r>
      <w:r w:rsidR="00120EC4" w:rsidRPr="00753C71">
        <w:rPr>
          <w:rFonts w:ascii="Arial" w:hAnsi="Arial" w:cs="Arial"/>
          <w:sz w:val="24"/>
          <w:szCs w:val="24"/>
        </w:rPr>
        <w:t>estado nutriciona</w:t>
      </w:r>
      <w:r>
        <w:rPr>
          <w:rFonts w:ascii="Arial" w:hAnsi="Arial" w:cs="Arial"/>
          <w:sz w:val="24"/>
          <w:szCs w:val="24"/>
        </w:rPr>
        <w:t>l em amostra representativa de São P</w:t>
      </w:r>
      <w:r w:rsidR="00120EC4" w:rsidRPr="00753C71">
        <w:rPr>
          <w:rFonts w:ascii="Arial" w:hAnsi="Arial" w:cs="Arial"/>
          <w:sz w:val="24"/>
          <w:szCs w:val="24"/>
        </w:rPr>
        <w:t>aulo. </w:t>
      </w:r>
      <w:r w:rsidR="005733EB" w:rsidRPr="00753C71">
        <w:rPr>
          <w:rFonts w:ascii="Arial" w:hAnsi="Arial" w:cs="Arial"/>
          <w:bCs/>
          <w:sz w:val="24"/>
          <w:szCs w:val="24"/>
        </w:rPr>
        <w:t>Arq</w:t>
      </w:r>
      <w:r w:rsidR="0052095A" w:rsidRPr="00753C71">
        <w:rPr>
          <w:rFonts w:ascii="Arial" w:hAnsi="Arial" w:cs="Arial"/>
          <w:bCs/>
          <w:sz w:val="24"/>
          <w:szCs w:val="24"/>
        </w:rPr>
        <w:t>uivos</w:t>
      </w:r>
      <w:r w:rsidR="00120EC4" w:rsidRPr="00753C71">
        <w:rPr>
          <w:rFonts w:ascii="Arial" w:hAnsi="Arial" w:cs="Arial"/>
          <w:bCs/>
          <w:sz w:val="24"/>
          <w:szCs w:val="24"/>
        </w:rPr>
        <w:t xml:space="preserve"> bras</w:t>
      </w:r>
      <w:r w:rsidR="0052095A" w:rsidRPr="00753C71">
        <w:rPr>
          <w:rFonts w:ascii="Arial" w:hAnsi="Arial" w:cs="Arial"/>
          <w:bCs/>
          <w:sz w:val="24"/>
          <w:szCs w:val="24"/>
        </w:rPr>
        <w:t>ileiros de</w:t>
      </w:r>
      <w:r w:rsidR="00120EC4" w:rsidRPr="00753C71">
        <w:rPr>
          <w:rFonts w:ascii="Arial" w:hAnsi="Arial" w:cs="Arial"/>
          <w:bCs/>
          <w:sz w:val="24"/>
          <w:szCs w:val="24"/>
        </w:rPr>
        <w:t xml:space="preserve"> cardiol</w:t>
      </w:r>
      <w:r w:rsidR="0052095A" w:rsidRPr="00753C71">
        <w:rPr>
          <w:rFonts w:ascii="Arial" w:hAnsi="Arial" w:cs="Arial"/>
          <w:bCs/>
          <w:sz w:val="24"/>
          <w:szCs w:val="24"/>
        </w:rPr>
        <w:t>ogia</w:t>
      </w:r>
      <w:r w:rsidR="0020642D">
        <w:rPr>
          <w:rFonts w:ascii="Arial" w:hAnsi="Arial" w:cs="Arial"/>
          <w:sz w:val="24"/>
          <w:szCs w:val="24"/>
        </w:rPr>
        <w:t>. Vol. 103.</w:t>
      </w:r>
      <w:r w:rsidR="009B581E">
        <w:rPr>
          <w:rFonts w:ascii="Arial" w:hAnsi="Arial" w:cs="Arial"/>
          <w:sz w:val="24"/>
          <w:szCs w:val="24"/>
        </w:rPr>
        <w:t xml:space="preserve"> Num.</w:t>
      </w:r>
      <w:r w:rsidR="0020642D">
        <w:rPr>
          <w:rFonts w:ascii="Arial" w:hAnsi="Arial" w:cs="Arial"/>
          <w:sz w:val="24"/>
          <w:szCs w:val="24"/>
        </w:rPr>
        <w:t xml:space="preserve"> 6. p. 476-484.</w:t>
      </w:r>
      <w:r w:rsidR="005733EB" w:rsidRPr="00753C71">
        <w:rPr>
          <w:rFonts w:ascii="Arial" w:hAnsi="Arial" w:cs="Arial"/>
          <w:sz w:val="24"/>
          <w:szCs w:val="24"/>
        </w:rPr>
        <w:t>2014.</w:t>
      </w:r>
    </w:p>
    <w:p w:rsidR="00100541" w:rsidRPr="00753C71" w:rsidRDefault="00120EC4" w:rsidP="002702AC">
      <w:pPr>
        <w:spacing w:line="360" w:lineRule="auto"/>
        <w:jc w:val="both"/>
        <w:rPr>
          <w:rFonts w:ascii="Arial" w:hAnsi="Arial" w:cs="Arial"/>
          <w:sz w:val="24"/>
          <w:szCs w:val="24"/>
        </w:rPr>
      </w:pPr>
      <w:r w:rsidRPr="00753C71">
        <w:rPr>
          <w:rFonts w:ascii="Arial" w:hAnsi="Arial" w:cs="Arial"/>
          <w:sz w:val="24"/>
          <w:szCs w:val="24"/>
        </w:rPr>
        <w:t xml:space="preserve">Gigante, </w:t>
      </w:r>
      <w:r w:rsidR="00C80BB0">
        <w:rPr>
          <w:rFonts w:ascii="Arial" w:hAnsi="Arial" w:cs="Arial"/>
          <w:sz w:val="24"/>
          <w:szCs w:val="24"/>
        </w:rPr>
        <w:t>D.</w:t>
      </w:r>
      <w:r w:rsidR="009B581E">
        <w:rPr>
          <w:rFonts w:ascii="Arial" w:hAnsi="Arial" w:cs="Arial"/>
          <w:sz w:val="24"/>
          <w:szCs w:val="24"/>
        </w:rPr>
        <w:t>P.; M</w:t>
      </w:r>
      <w:r w:rsidRPr="00753C71">
        <w:rPr>
          <w:rFonts w:ascii="Arial" w:hAnsi="Arial" w:cs="Arial"/>
          <w:sz w:val="24"/>
          <w:szCs w:val="24"/>
        </w:rPr>
        <w:t xml:space="preserve">oura, </w:t>
      </w:r>
      <w:r w:rsidR="009B581E">
        <w:rPr>
          <w:rFonts w:ascii="Arial" w:hAnsi="Arial" w:cs="Arial"/>
          <w:sz w:val="24"/>
          <w:szCs w:val="24"/>
        </w:rPr>
        <w:t>E</w:t>
      </w:r>
      <w:r w:rsidR="00C80BB0">
        <w:rPr>
          <w:rFonts w:ascii="Arial" w:hAnsi="Arial" w:cs="Arial"/>
          <w:sz w:val="24"/>
          <w:szCs w:val="24"/>
        </w:rPr>
        <w:t>.</w:t>
      </w:r>
      <w:r w:rsidRPr="00753C71">
        <w:rPr>
          <w:rFonts w:ascii="Arial" w:hAnsi="Arial" w:cs="Arial"/>
          <w:sz w:val="24"/>
          <w:szCs w:val="24"/>
        </w:rPr>
        <w:t xml:space="preserve">C.; </w:t>
      </w:r>
      <w:r w:rsidR="009B581E">
        <w:rPr>
          <w:rFonts w:ascii="Arial" w:hAnsi="Arial" w:cs="Arial"/>
          <w:sz w:val="24"/>
          <w:szCs w:val="24"/>
        </w:rPr>
        <w:t>S</w:t>
      </w:r>
      <w:r w:rsidR="00C80BB0">
        <w:rPr>
          <w:rFonts w:ascii="Arial" w:hAnsi="Arial" w:cs="Arial"/>
          <w:sz w:val="24"/>
          <w:szCs w:val="24"/>
        </w:rPr>
        <w:t>ardinha, l.M.</w:t>
      </w:r>
      <w:r w:rsidRPr="00753C71">
        <w:rPr>
          <w:rFonts w:ascii="Arial" w:hAnsi="Arial" w:cs="Arial"/>
          <w:sz w:val="24"/>
          <w:szCs w:val="24"/>
        </w:rPr>
        <w:t>V. Prevalência de excesso de peso e obesidade e fatores associados, brasil, 2006. </w:t>
      </w:r>
      <w:r w:rsidRPr="00753C71">
        <w:rPr>
          <w:rFonts w:ascii="Arial" w:hAnsi="Arial" w:cs="Arial"/>
          <w:bCs/>
          <w:sz w:val="24"/>
          <w:szCs w:val="24"/>
        </w:rPr>
        <w:t>Revista de saúde pública</w:t>
      </w:r>
      <w:r w:rsidR="009B581E">
        <w:rPr>
          <w:rFonts w:ascii="Arial" w:hAnsi="Arial" w:cs="Arial"/>
          <w:sz w:val="24"/>
          <w:szCs w:val="24"/>
        </w:rPr>
        <w:t>. Vol. 43. N</w:t>
      </w:r>
      <w:r w:rsidR="0020642D">
        <w:rPr>
          <w:rFonts w:ascii="Arial" w:hAnsi="Arial" w:cs="Arial"/>
          <w:sz w:val="24"/>
          <w:szCs w:val="24"/>
        </w:rPr>
        <w:t>um</w:t>
      </w:r>
      <w:r w:rsidRPr="00753C71">
        <w:rPr>
          <w:rFonts w:ascii="Arial" w:hAnsi="Arial" w:cs="Arial"/>
          <w:sz w:val="24"/>
          <w:szCs w:val="24"/>
        </w:rPr>
        <w:t xml:space="preserve">. </w:t>
      </w:r>
      <w:r w:rsidR="0020642D">
        <w:rPr>
          <w:rFonts w:ascii="Arial" w:hAnsi="Arial" w:cs="Arial"/>
          <w:sz w:val="24"/>
          <w:szCs w:val="24"/>
        </w:rPr>
        <w:t xml:space="preserve">2. p. 83-89. </w:t>
      </w:r>
      <w:r w:rsidRPr="00753C71">
        <w:rPr>
          <w:rFonts w:ascii="Arial" w:hAnsi="Arial" w:cs="Arial"/>
          <w:sz w:val="24"/>
          <w:szCs w:val="24"/>
        </w:rPr>
        <w:t>2009.</w:t>
      </w:r>
    </w:p>
    <w:p w:rsidR="00A345B2" w:rsidRPr="00753C71" w:rsidRDefault="0020642D" w:rsidP="002702AC">
      <w:pPr>
        <w:spacing w:line="360" w:lineRule="auto"/>
        <w:jc w:val="both"/>
        <w:rPr>
          <w:rFonts w:ascii="Arial" w:hAnsi="Arial" w:cs="Arial"/>
          <w:sz w:val="24"/>
          <w:szCs w:val="24"/>
        </w:rPr>
      </w:pPr>
      <w:r>
        <w:rPr>
          <w:rFonts w:ascii="Arial" w:hAnsi="Arial" w:cs="Arial"/>
          <w:sz w:val="24"/>
          <w:szCs w:val="24"/>
        </w:rPr>
        <w:t>Lopes, D.</w:t>
      </w:r>
      <w:r w:rsidR="00120EC4" w:rsidRPr="00753C71">
        <w:rPr>
          <w:rFonts w:ascii="Arial" w:hAnsi="Arial" w:cs="Arial"/>
          <w:sz w:val="24"/>
          <w:szCs w:val="24"/>
        </w:rPr>
        <w:t xml:space="preserve">T.P.; </w:t>
      </w:r>
      <w:r>
        <w:rPr>
          <w:rFonts w:ascii="Arial" w:hAnsi="Arial" w:cs="Arial"/>
          <w:sz w:val="24"/>
          <w:szCs w:val="24"/>
        </w:rPr>
        <w:t>Bertevello, P.L.; Possani, A.M.; Ferregutti, F.M.; De C</w:t>
      </w:r>
      <w:r w:rsidR="00120EC4" w:rsidRPr="00753C71">
        <w:rPr>
          <w:rFonts w:ascii="Arial" w:hAnsi="Arial" w:cs="Arial"/>
          <w:sz w:val="24"/>
          <w:szCs w:val="24"/>
        </w:rPr>
        <w:t>ampos,</w:t>
      </w:r>
      <w:r>
        <w:rPr>
          <w:rFonts w:ascii="Arial" w:hAnsi="Arial" w:cs="Arial"/>
          <w:sz w:val="24"/>
          <w:szCs w:val="24"/>
        </w:rPr>
        <w:t xml:space="preserve"> T</w:t>
      </w:r>
      <w:r w:rsidR="00120EC4" w:rsidRPr="00753C71">
        <w:rPr>
          <w:rFonts w:ascii="Arial" w:hAnsi="Arial" w:cs="Arial"/>
          <w:sz w:val="24"/>
          <w:szCs w:val="24"/>
        </w:rPr>
        <w:t>. Avaliação dos parâmetros clínicos e antropométricos pré e pós-operatórios de pacientes submetidos à cirurgia bariátrica. </w:t>
      </w:r>
      <w:r w:rsidR="00120EC4" w:rsidRPr="00753C71">
        <w:rPr>
          <w:rFonts w:ascii="Arial" w:hAnsi="Arial" w:cs="Arial"/>
          <w:bCs/>
          <w:sz w:val="24"/>
          <w:szCs w:val="24"/>
        </w:rPr>
        <w:t xml:space="preserve">Arquivos de </w:t>
      </w:r>
      <w:r w:rsidRPr="00753C71">
        <w:rPr>
          <w:rFonts w:ascii="Arial" w:hAnsi="Arial" w:cs="Arial"/>
          <w:bCs/>
          <w:sz w:val="24"/>
          <w:szCs w:val="24"/>
        </w:rPr>
        <w:t>Ciências Da Saúde</w:t>
      </w:r>
      <w:r>
        <w:rPr>
          <w:rFonts w:ascii="Arial" w:hAnsi="Arial" w:cs="Arial"/>
          <w:sz w:val="24"/>
          <w:szCs w:val="24"/>
        </w:rPr>
        <w:t>. Vol. 24. Num. 1. p. 98-104.</w:t>
      </w:r>
      <w:r w:rsidR="00A345B2" w:rsidRPr="00753C71">
        <w:rPr>
          <w:rFonts w:ascii="Arial" w:hAnsi="Arial" w:cs="Arial"/>
          <w:sz w:val="24"/>
          <w:szCs w:val="24"/>
        </w:rPr>
        <w:t xml:space="preserve"> 2017.</w:t>
      </w:r>
    </w:p>
    <w:p w:rsidR="00EF1DC8" w:rsidRPr="00753C71" w:rsidRDefault="00120EC4" w:rsidP="002702AC">
      <w:pPr>
        <w:spacing w:line="360" w:lineRule="auto"/>
        <w:jc w:val="both"/>
        <w:rPr>
          <w:rFonts w:ascii="Arial" w:hAnsi="Arial" w:cs="Arial"/>
          <w:sz w:val="24"/>
          <w:szCs w:val="24"/>
        </w:rPr>
      </w:pPr>
      <w:r w:rsidRPr="00753C71">
        <w:rPr>
          <w:rFonts w:ascii="Arial" w:hAnsi="Arial" w:cs="Arial"/>
          <w:sz w:val="24"/>
          <w:szCs w:val="24"/>
        </w:rPr>
        <w:t>Mahan,</w:t>
      </w:r>
      <w:r w:rsidR="00F03986" w:rsidRPr="00753C71">
        <w:rPr>
          <w:rFonts w:ascii="Arial" w:hAnsi="Arial" w:cs="Arial"/>
          <w:sz w:val="24"/>
          <w:szCs w:val="24"/>
        </w:rPr>
        <w:t xml:space="preserve"> </w:t>
      </w:r>
      <w:r w:rsidR="0020642D">
        <w:rPr>
          <w:rFonts w:ascii="Arial" w:hAnsi="Arial" w:cs="Arial"/>
          <w:sz w:val="24"/>
          <w:szCs w:val="24"/>
        </w:rPr>
        <w:t>L.K; Escott-stump, S.; R</w:t>
      </w:r>
      <w:r w:rsidRPr="00753C71">
        <w:rPr>
          <w:rFonts w:ascii="Arial" w:hAnsi="Arial" w:cs="Arial"/>
          <w:sz w:val="24"/>
          <w:szCs w:val="24"/>
        </w:rPr>
        <w:t>aym</w:t>
      </w:r>
      <w:r w:rsidR="0020642D">
        <w:rPr>
          <w:rFonts w:ascii="Arial" w:hAnsi="Arial" w:cs="Arial"/>
          <w:sz w:val="24"/>
          <w:szCs w:val="24"/>
        </w:rPr>
        <w:t>ond, J. L</w:t>
      </w:r>
      <w:r w:rsidRPr="00753C71">
        <w:rPr>
          <w:rFonts w:ascii="Arial" w:hAnsi="Arial" w:cs="Arial"/>
          <w:sz w:val="24"/>
          <w:szCs w:val="24"/>
        </w:rPr>
        <w:t>.</w:t>
      </w:r>
      <w:r w:rsidR="00F03986" w:rsidRPr="00753C71">
        <w:rPr>
          <w:rFonts w:ascii="Arial" w:hAnsi="Arial" w:cs="Arial"/>
          <w:sz w:val="24"/>
          <w:szCs w:val="24"/>
        </w:rPr>
        <w:t xml:space="preserve"> </w:t>
      </w:r>
      <w:r w:rsidR="0020642D">
        <w:rPr>
          <w:rFonts w:ascii="Arial" w:hAnsi="Arial" w:cs="Arial"/>
          <w:sz w:val="24"/>
          <w:szCs w:val="24"/>
        </w:rPr>
        <w:t>K</w:t>
      </w:r>
      <w:r w:rsidRPr="00753C71">
        <w:rPr>
          <w:rFonts w:ascii="Arial" w:hAnsi="Arial" w:cs="Arial"/>
          <w:sz w:val="24"/>
          <w:szCs w:val="24"/>
        </w:rPr>
        <w:t>rause: alimentos, nutrição e dietoterapia</w:t>
      </w:r>
      <w:r>
        <w:rPr>
          <w:rFonts w:ascii="Arial" w:hAnsi="Arial" w:cs="Arial"/>
          <w:sz w:val="24"/>
          <w:szCs w:val="24"/>
        </w:rPr>
        <w:t xml:space="preserve">. Rio de janeiro. </w:t>
      </w:r>
      <w:r w:rsidR="00F03986" w:rsidRPr="00753C71">
        <w:rPr>
          <w:rFonts w:ascii="Arial" w:hAnsi="Arial" w:cs="Arial"/>
          <w:sz w:val="24"/>
          <w:szCs w:val="24"/>
        </w:rPr>
        <w:t>Elsevier</w:t>
      </w:r>
      <w:r>
        <w:rPr>
          <w:rFonts w:ascii="Arial" w:hAnsi="Arial" w:cs="Arial"/>
          <w:sz w:val="24"/>
          <w:szCs w:val="24"/>
        </w:rPr>
        <w:t>.</w:t>
      </w:r>
      <w:r w:rsidR="00F03986" w:rsidRPr="00753C71">
        <w:rPr>
          <w:rFonts w:ascii="Arial" w:hAnsi="Arial" w:cs="Arial"/>
          <w:sz w:val="24"/>
          <w:szCs w:val="24"/>
        </w:rPr>
        <w:t xml:space="preserve"> 2012.</w:t>
      </w:r>
      <w:r>
        <w:rPr>
          <w:rFonts w:ascii="Arial" w:hAnsi="Arial" w:cs="Arial"/>
          <w:sz w:val="24"/>
          <w:szCs w:val="24"/>
        </w:rPr>
        <w:t xml:space="preserve"> </w:t>
      </w:r>
      <w:r w:rsidR="0020642D">
        <w:rPr>
          <w:rFonts w:ascii="Arial" w:hAnsi="Arial" w:cs="Arial"/>
          <w:sz w:val="24"/>
          <w:szCs w:val="24"/>
        </w:rPr>
        <w:t>p</w:t>
      </w:r>
      <w:r>
        <w:rPr>
          <w:rFonts w:ascii="Arial" w:hAnsi="Arial" w:cs="Arial"/>
          <w:sz w:val="24"/>
          <w:szCs w:val="24"/>
        </w:rPr>
        <w:t>. 470.</w:t>
      </w:r>
    </w:p>
    <w:p w:rsidR="00297A29" w:rsidRPr="00753C71" w:rsidRDefault="0020642D" w:rsidP="002702AC">
      <w:pPr>
        <w:spacing w:line="360" w:lineRule="auto"/>
        <w:jc w:val="both"/>
        <w:rPr>
          <w:rFonts w:ascii="Arial" w:hAnsi="Arial" w:cs="Arial"/>
          <w:sz w:val="24"/>
          <w:szCs w:val="24"/>
        </w:rPr>
      </w:pPr>
      <w:r>
        <w:rPr>
          <w:rFonts w:ascii="Arial" w:hAnsi="Arial" w:cs="Arial"/>
          <w:sz w:val="24"/>
          <w:szCs w:val="24"/>
        </w:rPr>
        <w:t>Pedrosa, I.</w:t>
      </w:r>
      <w:r w:rsidR="00120EC4" w:rsidRPr="00753C71">
        <w:rPr>
          <w:rFonts w:ascii="Arial" w:hAnsi="Arial" w:cs="Arial"/>
          <w:sz w:val="24"/>
          <w:szCs w:val="24"/>
        </w:rPr>
        <w:t xml:space="preserve">V.; </w:t>
      </w:r>
      <w:r>
        <w:rPr>
          <w:rFonts w:ascii="Arial" w:hAnsi="Arial" w:cs="Arial"/>
          <w:sz w:val="24"/>
          <w:szCs w:val="24"/>
        </w:rPr>
        <w:t>Burgos, M.G.P.A.; Souza, N.C.; Morais, C.</w:t>
      </w:r>
      <w:r w:rsidR="00120EC4" w:rsidRPr="00753C71">
        <w:rPr>
          <w:rFonts w:ascii="Arial" w:hAnsi="Arial" w:cs="Arial"/>
          <w:sz w:val="24"/>
          <w:szCs w:val="24"/>
        </w:rPr>
        <w:t>M.</w:t>
      </w:r>
      <w:r w:rsidR="00297A29" w:rsidRPr="00753C71">
        <w:rPr>
          <w:rFonts w:ascii="Arial" w:hAnsi="Arial" w:cs="Arial"/>
          <w:sz w:val="24"/>
          <w:szCs w:val="24"/>
        </w:rPr>
        <w:t xml:space="preserve"> Aspectos nutricionais em obesos antes e após a cirurgia bariátrica. </w:t>
      </w:r>
      <w:r w:rsidRPr="00753C71">
        <w:rPr>
          <w:rFonts w:ascii="Arial" w:hAnsi="Arial" w:cs="Arial"/>
          <w:bCs/>
          <w:sz w:val="24"/>
          <w:szCs w:val="24"/>
        </w:rPr>
        <w:t>Revista Do Colégio Brasileiro De Cirurgiões</w:t>
      </w:r>
      <w:r>
        <w:rPr>
          <w:rFonts w:ascii="Arial" w:hAnsi="Arial" w:cs="Arial"/>
          <w:sz w:val="24"/>
          <w:szCs w:val="24"/>
        </w:rPr>
        <w:t>. v. 36, n. 4, p. 316-322.</w:t>
      </w:r>
      <w:r w:rsidR="00297A29" w:rsidRPr="00753C71">
        <w:rPr>
          <w:rFonts w:ascii="Arial" w:hAnsi="Arial" w:cs="Arial"/>
          <w:sz w:val="24"/>
          <w:szCs w:val="24"/>
        </w:rPr>
        <w:t xml:space="preserve"> 2009.</w:t>
      </w:r>
    </w:p>
    <w:p w:rsidR="006D5B8B" w:rsidRPr="00753C71" w:rsidRDefault="00120EC4" w:rsidP="002702AC">
      <w:pPr>
        <w:spacing w:line="360" w:lineRule="auto"/>
        <w:jc w:val="both"/>
        <w:rPr>
          <w:rFonts w:ascii="Arial" w:hAnsi="Arial" w:cs="Arial"/>
          <w:sz w:val="24"/>
          <w:szCs w:val="24"/>
        </w:rPr>
      </w:pPr>
      <w:r w:rsidRPr="00753C71">
        <w:rPr>
          <w:rFonts w:ascii="Arial" w:hAnsi="Arial" w:cs="Arial"/>
          <w:sz w:val="24"/>
          <w:szCs w:val="24"/>
        </w:rPr>
        <w:t xml:space="preserve">Pereira, </w:t>
      </w:r>
      <w:r w:rsidR="0020642D">
        <w:rPr>
          <w:rFonts w:ascii="Arial" w:hAnsi="Arial" w:cs="Arial"/>
          <w:sz w:val="24"/>
          <w:szCs w:val="24"/>
        </w:rPr>
        <w:t>R.</w:t>
      </w:r>
      <w:r w:rsidRPr="00753C71">
        <w:rPr>
          <w:rFonts w:ascii="Arial" w:hAnsi="Arial" w:cs="Arial"/>
          <w:sz w:val="24"/>
          <w:szCs w:val="24"/>
        </w:rPr>
        <w:t xml:space="preserve"> A relação entre dislipidemia e diabetes mellitus tipo 2. </w:t>
      </w:r>
      <w:r w:rsidRPr="00753C71">
        <w:rPr>
          <w:rFonts w:ascii="Arial" w:hAnsi="Arial" w:cs="Arial"/>
          <w:bCs/>
          <w:sz w:val="24"/>
          <w:szCs w:val="24"/>
        </w:rPr>
        <w:t>Cad</w:t>
      </w:r>
      <w:r w:rsidR="0020642D">
        <w:rPr>
          <w:rFonts w:ascii="Arial" w:hAnsi="Arial" w:cs="Arial"/>
          <w:bCs/>
          <w:sz w:val="24"/>
          <w:szCs w:val="24"/>
        </w:rPr>
        <w:t>ernos U</w:t>
      </w:r>
      <w:r w:rsidRPr="00753C71">
        <w:rPr>
          <w:rFonts w:ascii="Arial" w:hAnsi="Arial" w:cs="Arial"/>
          <w:bCs/>
          <w:sz w:val="24"/>
          <w:szCs w:val="24"/>
        </w:rPr>
        <w:t>nifoa</w:t>
      </w:r>
      <w:r w:rsidR="0020642D">
        <w:rPr>
          <w:rFonts w:ascii="Arial" w:hAnsi="Arial" w:cs="Arial"/>
          <w:bCs/>
          <w:sz w:val="24"/>
          <w:szCs w:val="24"/>
        </w:rPr>
        <w:t>.</w:t>
      </w:r>
      <w:r w:rsidR="0020642D">
        <w:rPr>
          <w:rFonts w:ascii="Arial" w:hAnsi="Arial" w:cs="Arial"/>
          <w:sz w:val="24"/>
          <w:szCs w:val="24"/>
        </w:rPr>
        <w:t xml:space="preserve"> Vol. 6. Num. 17. p. 89-94.</w:t>
      </w:r>
      <w:r w:rsidR="006D5B8B" w:rsidRPr="00753C71">
        <w:rPr>
          <w:rFonts w:ascii="Arial" w:hAnsi="Arial" w:cs="Arial"/>
          <w:sz w:val="24"/>
          <w:szCs w:val="24"/>
        </w:rPr>
        <w:t xml:space="preserve"> 2017.</w:t>
      </w:r>
    </w:p>
    <w:p w:rsidR="00FB13CA" w:rsidRPr="00753C71" w:rsidRDefault="00120EC4" w:rsidP="002702AC">
      <w:pPr>
        <w:spacing w:line="360" w:lineRule="auto"/>
        <w:jc w:val="both"/>
        <w:rPr>
          <w:rFonts w:ascii="Arial" w:hAnsi="Arial" w:cs="Arial"/>
          <w:sz w:val="24"/>
          <w:szCs w:val="24"/>
        </w:rPr>
      </w:pPr>
      <w:r w:rsidRPr="00753C71">
        <w:rPr>
          <w:rFonts w:ascii="Arial" w:hAnsi="Arial" w:cs="Arial"/>
          <w:sz w:val="24"/>
          <w:szCs w:val="24"/>
        </w:rPr>
        <w:lastRenderedPageBreak/>
        <w:t xml:space="preserve">Ravelli, </w:t>
      </w:r>
      <w:r w:rsidR="0020642D" w:rsidRPr="00753C71">
        <w:rPr>
          <w:rFonts w:ascii="Arial" w:hAnsi="Arial" w:cs="Arial"/>
          <w:sz w:val="24"/>
          <w:szCs w:val="24"/>
        </w:rPr>
        <w:t xml:space="preserve">M.N.; </w:t>
      </w:r>
      <w:r w:rsidR="0020642D">
        <w:rPr>
          <w:rFonts w:ascii="Arial" w:hAnsi="Arial" w:cs="Arial"/>
          <w:sz w:val="24"/>
          <w:szCs w:val="24"/>
        </w:rPr>
        <w:t>M</w:t>
      </w:r>
      <w:r w:rsidRPr="00753C71">
        <w:rPr>
          <w:rFonts w:ascii="Arial" w:hAnsi="Arial" w:cs="Arial"/>
          <w:sz w:val="24"/>
          <w:szCs w:val="24"/>
        </w:rPr>
        <w:t xml:space="preserve">erhi, </w:t>
      </w:r>
      <w:r w:rsidR="0020642D" w:rsidRPr="00753C71">
        <w:rPr>
          <w:rFonts w:ascii="Arial" w:hAnsi="Arial" w:cs="Arial"/>
          <w:sz w:val="24"/>
          <w:szCs w:val="24"/>
        </w:rPr>
        <w:t xml:space="preserve">V.A.L.; </w:t>
      </w:r>
      <w:r w:rsidR="0020642D">
        <w:rPr>
          <w:rFonts w:ascii="Arial" w:hAnsi="Arial" w:cs="Arial"/>
          <w:sz w:val="24"/>
          <w:szCs w:val="24"/>
        </w:rPr>
        <w:t>M</w:t>
      </w:r>
      <w:r w:rsidRPr="00753C71">
        <w:rPr>
          <w:rFonts w:ascii="Arial" w:hAnsi="Arial" w:cs="Arial"/>
          <w:sz w:val="24"/>
          <w:szCs w:val="24"/>
        </w:rPr>
        <w:t xml:space="preserve">ônaco, </w:t>
      </w:r>
      <w:r w:rsidR="0020642D" w:rsidRPr="00753C71">
        <w:rPr>
          <w:rFonts w:ascii="Arial" w:hAnsi="Arial" w:cs="Arial"/>
          <w:sz w:val="24"/>
          <w:szCs w:val="24"/>
        </w:rPr>
        <w:t xml:space="preserve">D.V.; </w:t>
      </w:r>
      <w:r w:rsidR="0020642D">
        <w:rPr>
          <w:rFonts w:ascii="Arial" w:hAnsi="Arial" w:cs="Arial"/>
          <w:sz w:val="24"/>
          <w:szCs w:val="24"/>
        </w:rPr>
        <w:t>Aranha, N</w:t>
      </w:r>
      <w:r w:rsidRPr="00753C71">
        <w:rPr>
          <w:rFonts w:ascii="Arial" w:hAnsi="Arial" w:cs="Arial"/>
          <w:sz w:val="24"/>
          <w:szCs w:val="24"/>
        </w:rPr>
        <w:t xml:space="preserve">. Obesidade, cirurgia bariátrica e complicações nutricionais. </w:t>
      </w:r>
      <w:r w:rsidRPr="00120EC4">
        <w:rPr>
          <w:rFonts w:ascii="Arial" w:hAnsi="Arial" w:cs="Arial"/>
          <w:bCs/>
          <w:sz w:val="24"/>
          <w:szCs w:val="24"/>
        </w:rPr>
        <w:t>Revista</w:t>
      </w:r>
      <w:r w:rsidRPr="00120EC4">
        <w:rPr>
          <w:rFonts w:ascii="Arial" w:hAnsi="Arial" w:cs="Arial"/>
          <w:sz w:val="24"/>
          <w:szCs w:val="24"/>
        </w:rPr>
        <w:t> </w:t>
      </w:r>
      <w:r w:rsidR="0020642D" w:rsidRPr="00120EC4">
        <w:rPr>
          <w:rFonts w:ascii="Arial" w:hAnsi="Arial" w:cs="Arial"/>
          <w:sz w:val="24"/>
          <w:szCs w:val="24"/>
        </w:rPr>
        <w:t>Brasileira Em Pro</w:t>
      </w:r>
      <w:r w:rsidR="0020642D">
        <w:rPr>
          <w:rFonts w:ascii="Arial" w:hAnsi="Arial" w:cs="Arial"/>
          <w:sz w:val="24"/>
          <w:szCs w:val="24"/>
        </w:rPr>
        <w:t>m</w:t>
      </w:r>
      <w:r w:rsidR="0020642D" w:rsidRPr="00120EC4">
        <w:rPr>
          <w:rFonts w:ascii="Arial" w:hAnsi="Arial" w:cs="Arial"/>
          <w:sz w:val="24"/>
          <w:szCs w:val="24"/>
        </w:rPr>
        <w:t>oção Da Saúde (</w:t>
      </w:r>
      <w:r w:rsidR="0020642D" w:rsidRPr="00120EC4">
        <w:rPr>
          <w:rFonts w:ascii="Arial" w:hAnsi="Arial" w:cs="Arial"/>
          <w:bCs/>
          <w:sz w:val="24"/>
          <w:szCs w:val="24"/>
        </w:rPr>
        <w:t>RBPS</w:t>
      </w:r>
      <w:r w:rsidRPr="00120EC4">
        <w:rPr>
          <w:rFonts w:ascii="Arial" w:hAnsi="Arial" w:cs="Arial"/>
          <w:sz w:val="24"/>
          <w:szCs w:val="24"/>
        </w:rPr>
        <w:t>)</w:t>
      </w:r>
      <w:r w:rsidR="0020642D">
        <w:rPr>
          <w:rFonts w:ascii="Arial" w:hAnsi="Arial" w:cs="Arial"/>
          <w:sz w:val="24"/>
          <w:szCs w:val="24"/>
        </w:rPr>
        <w:t>. Vol. 20. Num</w:t>
      </w:r>
      <w:r w:rsidR="00E4194B" w:rsidRPr="00753C71">
        <w:rPr>
          <w:rFonts w:ascii="Arial" w:hAnsi="Arial" w:cs="Arial"/>
          <w:sz w:val="24"/>
          <w:szCs w:val="24"/>
        </w:rPr>
        <w:t xml:space="preserve">. </w:t>
      </w:r>
      <w:r w:rsidR="00FB13CA" w:rsidRPr="00753C71">
        <w:rPr>
          <w:rFonts w:ascii="Arial" w:hAnsi="Arial" w:cs="Arial"/>
          <w:sz w:val="24"/>
          <w:szCs w:val="24"/>
        </w:rPr>
        <w:t>4</w:t>
      </w:r>
      <w:r w:rsidR="0020642D">
        <w:rPr>
          <w:rFonts w:ascii="Arial" w:hAnsi="Arial" w:cs="Arial"/>
          <w:sz w:val="24"/>
          <w:szCs w:val="24"/>
        </w:rPr>
        <w:t xml:space="preserve">. </w:t>
      </w:r>
      <w:r w:rsidR="00E4194B" w:rsidRPr="00753C71">
        <w:rPr>
          <w:rFonts w:ascii="Arial" w:hAnsi="Arial" w:cs="Arial"/>
          <w:sz w:val="24"/>
          <w:szCs w:val="24"/>
        </w:rPr>
        <w:t>p.</w:t>
      </w:r>
      <w:r w:rsidR="0020642D">
        <w:rPr>
          <w:rFonts w:ascii="Arial" w:hAnsi="Arial" w:cs="Arial"/>
          <w:sz w:val="24"/>
          <w:szCs w:val="24"/>
        </w:rPr>
        <w:t xml:space="preserve"> 259-266.</w:t>
      </w:r>
      <w:r w:rsidR="00FB13CA" w:rsidRPr="00753C71">
        <w:rPr>
          <w:rFonts w:ascii="Arial" w:hAnsi="Arial" w:cs="Arial"/>
          <w:sz w:val="24"/>
          <w:szCs w:val="24"/>
        </w:rPr>
        <w:t xml:space="preserve"> 2007.</w:t>
      </w:r>
    </w:p>
    <w:p w:rsidR="00FB13CA" w:rsidRPr="00753C71" w:rsidRDefault="00120EC4" w:rsidP="002702AC">
      <w:pPr>
        <w:spacing w:line="360" w:lineRule="auto"/>
        <w:jc w:val="both"/>
        <w:rPr>
          <w:rFonts w:ascii="Arial" w:hAnsi="Arial" w:cs="Arial"/>
          <w:sz w:val="24"/>
          <w:szCs w:val="24"/>
        </w:rPr>
      </w:pPr>
      <w:r w:rsidRPr="00753C71">
        <w:rPr>
          <w:rFonts w:ascii="Arial" w:hAnsi="Arial" w:cs="Arial"/>
          <w:sz w:val="24"/>
          <w:szCs w:val="24"/>
        </w:rPr>
        <w:t xml:space="preserve">Tardido, </w:t>
      </w:r>
      <w:r w:rsidR="0020642D" w:rsidRPr="00753C71">
        <w:rPr>
          <w:rFonts w:ascii="Arial" w:hAnsi="Arial" w:cs="Arial"/>
          <w:sz w:val="24"/>
          <w:szCs w:val="24"/>
        </w:rPr>
        <w:t>A.P</w:t>
      </w:r>
      <w:r w:rsidR="0020642D">
        <w:rPr>
          <w:rFonts w:ascii="Arial" w:hAnsi="Arial" w:cs="Arial"/>
          <w:sz w:val="24"/>
          <w:szCs w:val="24"/>
        </w:rPr>
        <w:t>; F</w:t>
      </w:r>
      <w:r w:rsidRPr="00753C71">
        <w:rPr>
          <w:rFonts w:ascii="Arial" w:hAnsi="Arial" w:cs="Arial"/>
          <w:sz w:val="24"/>
          <w:szCs w:val="24"/>
        </w:rPr>
        <w:t xml:space="preserve">alcão, </w:t>
      </w:r>
      <w:r w:rsidR="0020642D" w:rsidRPr="00753C71">
        <w:rPr>
          <w:rFonts w:ascii="Arial" w:hAnsi="Arial" w:cs="Arial"/>
          <w:sz w:val="24"/>
          <w:szCs w:val="24"/>
        </w:rPr>
        <w:t>M.C.</w:t>
      </w:r>
      <w:r w:rsidRPr="00753C71">
        <w:rPr>
          <w:rFonts w:ascii="Arial" w:hAnsi="Arial" w:cs="Arial"/>
          <w:sz w:val="24"/>
          <w:szCs w:val="24"/>
        </w:rPr>
        <w:t xml:space="preserve"> o impacto da modernização na transição nutricional e obesidade. </w:t>
      </w:r>
      <w:r w:rsidR="00FB13CA" w:rsidRPr="00753C71">
        <w:rPr>
          <w:rFonts w:ascii="Arial" w:hAnsi="Arial" w:cs="Arial"/>
          <w:sz w:val="24"/>
          <w:szCs w:val="24"/>
        </w:rPr>
        <w:t>Rev</w:t>
      </w:r>
      <w:r w:rsidR="006D5B8B" w:rsidRPr="00753C71">
        <w:rPr>
          <w:rFonts w:ascii="Arial" w:hAnsi="Arial" w:cs="Arial"/>
          <w:sz w:val="24"/>
          <w:szCs w:val="24"/>
        </w:rPr>
        <w:t>ista</w:t>
      </w:r>
      <w:r w:rsidRPr="00753C71">
        <w:rPr>
          <w:rFonts w:ascii="Arial" w:hAnsi="Arial" w:cs="Arial"/>
          <w:sz w:val="24"/>
          <w:szCs w:val="24"/>
        </w:rPr>
        <w:t xml:space="preserve"> </w:t>
      </w:r>
      <w:r w:rsidR="0020642D">
        <w:rPr>
          <w:rFonts w:ascii="Arial" w:hAnsi="Arial" w:cs="Arial"/>
          <w:sz w:val="24"/>
          <w:szCs w:val="24"/>
        </w:rPr>
        <w:t>Brasileira De Nutrição Clí</w:t>
      </w:r>
      <w:r w:rsidR="0020642D" w:rsidRPr="00753C71">
        <w:rPr>
          <w:rFonts w:ascii="Arial" w:hAnsi="Arial" w:cs="Arial"/>
          <w:sz w:val="24"/>
          <w:szCs w:val="24"/>
        </w:rPr>
        <w:t>nica</w:t>
      </w:r>
      <w:r w:rsidR="0020642D">
        <w:rPr>
          <w:rFonts w:ascii="Arial" w:hAnsi="Arial" w:cs="Arial"/>
          <w:sz w:val="24"/>
          <w:szCs w:val="24"/>
        </w:rPr>
        <w:t>. Vol</w:t>
      </w:r>
      <w:r w:rsidR="00E4194B" w:rsidRPr="00753C71">
        <w:rPr>
          <w:rFonts w:ascii="Arial" w:hAnsi="Arial" w:cs="Arial"/>
          <w:sz w:val="24"/>
          <w:szCs w:val="24"/>
        </w:rPr>
        <w:t xml:space="preserve">. </w:t>
      </w:r>
      <w:r w:rsidR="00FB13CA" w:rsidRPr="00753C71">
        <w:rPr>
          <w:rFonts w:ascii="Arial" w:hAnsi="Arial" w:cs="Arial"/>
          <w:sz w:val="24"/>
          <w:szCs w:val="24"/>
        </w:rPr>
        <w:t>21</w:t>
      </w:r>
      <w:r w:rsidR="0020642D">
        <w:rPr>
          <w:rFonts w:ascii="Arial" w:hAnsi="Arial" w:cs="Arial"/>
          <w:sz w:val="24"/>
          <w:szCs w:val="24"/>
        </w:rPr>
        <w:t>. Num. 2.</w:t>
      </w:r>
      <w:r w:rsidR="00E4194B" w:rsidRPr="00753C71">
        <w:rPr>
          <w:rFonts w:ascii="Arial" w:hAnsi="Arial" w:cs="Arial"/>
          <w:sz w:val="24"/>
          <w:szCs w:val="24"/>
        </w:rPr>
        <w:t xml:space="preserve"> p. </w:t>
      </w:r>
      <w:r w:rsidR="00FB13CA" w:rsidRPr="00753C71">
        <w:rPr>
          <w:rFonts w:ascii="Arial" w:hAnsi="Arial" w:cs="Arial"/>
          <w:sz w:val="24"/>
          <w:szCs w:val="24"/>
        </w:rPr>
        <w:t>117-24</w:t>
      </w:r>
      <w:r w:rsidR="0020642D">
        <w:rPr>
          <w:rFonts w:ascii="Arial" w:hAnsi="Arial" w:cs="Arial"/>
          <w:sz w:val="24"/>
          <w:szCs w:val="24"/>
        </w:rPr>
        <w:t>.</w:t>
      </w:r>
      <w:r w:rsidR="00FB13CA" w:rsidRPr="00753C71">
        <w:rPr>
          <w:rFonts w:ascii="Arial" w:hAnsi="Arial" w:cs="Arial"/>
          <w:sz w:val="24"/>
          <w:szCs w:val="24"/>
        </w:rPr>
        <w:t xml:space="preserve"> 2006.</w:t>
      </w:r>
    </w:p>
    <w:p w:rsidR="00753C71" w:rsidRPr="00753C71" w:rsidRDefault="00120EC4" w:rsidP="002702AC">
      <w:pPr>
        <w:spacing w:line="360" w:lineRule="auto"/>
        <w:jc w:val="both"/>
        <w:rPr>
          <w:rFonts w:ascii="Arial" w:hAnsi="Arial" w:cs="Arial"/>
          <w:sz w:val="24"/>
          <w:szCs w:val="24"/>
        </w:rPr>
      </w:pPr>
      <w:r w:rsidRPr="00753C71">
        <w:rPr>
          <w:rFonts w:ascii="Arial" w:hAnsi="Arial" w:cs="Arial"/>
          <w:sz w:val="24"/>
          <w:szCs w:val="24"/>
        </w:rPr>
        <w:t xml:space="preserve">Tavares, </w:t>
      </w:r>
      <w:r w:rsidR="0020642D">
        <w:rPr>
          <w:rFonts w:ascii="Arial" w:hAnsi="Arial" w:cs="Arial"/>
          <w:sz w:val="24"/>
          <w:szCs w:val="24"/>
        </w:rPr>
        <w:t>T.</w:t>
      </w:r>
      <w:r w:rsidR="0020642D" w:rsidRPr="00753C71">
        <w:rPr>
          <w:rFonts w:ascii="Arial" w:hAnsi="Arial" w:cs="Arial"/>
          <w:sz w:val="24"/>
          <w:szCs w:val="24"/>
        </w:rPr>
        <w:t>B</w:t>
      </w:r>
      <w:r w:rsidRPr="00753C71">
        <w:rPr>
          <w:rFonts w:ascii="Arial" w:hAnsi="Arial" w:cs="Arial"/>
          <w:sz w:val="24"/>
          <w:szCs w:val="24"/>
        </w:rPr>
        <w:t xml:space="preserve">.; </w:t>
      </w:r>
      <w:r w:rsidR="0020642D" w:rsidRPr="00753C71">
        <w:rPr>
          <w:rFonts w:ascii="Arial" w:hAnsi="Arial" w:cs="Arial"/>
          <w:sz w:val="24"/>
          <w:szCs w:val="24"/>
        </w:rPr>
        <w:t>N</w:t>
      </w:r>
      <w:r w:rsidR="0020642D">
        <w:rPr>
          <w:rFonts w:ascii="Arial" w:hAnsi="Arial" w:cs="Arial"/>
          <w:sz w:val="24"/>
          <w:szCs w:val="24"/>
        </w:rPr>
        <w:t>unes, S. M.; Santos, M</w:t>
      </w:r>
      <w:r w:rsidRPr="00753C71">
        <w:rPr>
          <w:rFonts w:ascii="Arial" w:hAnsi="Arial" w:cs="Arial"/>
          <w:sz w:val="24"/>
          <w:szCs w:val="24"/>
        </w:rPr>
        <w:t>. O</w:t>
      </w:r>
      <w:r w:rsidR="00753C71" w:rsidRPr="00753C71">
        <w:rPr>
          <w:rFonts w:ascii="Arial" w:hAnsi="Arial" w:cs="Arial"/>
          <w:sz w:val="24"/>
          <w:szCs w:val="24"/>
        </w:rPr>
        <w:t>. Obesidade e qualidade de vida: revisão da literatura. Rev</w:t>
      </w:r>
      <w:r>
        <w:rPr>
          <w:rFonts w:ascii="Arial" w:hAnsi="Arial" w:cs="Arial"/>
          <w:sz w:val="24"/>
          <w:szCs w:val="24"/>
        </w:rPr>
        <w:t xml:space="preserve">ista </w:t>
      </w:r>
      <w:r w:rsidR="0020642D">
        <w:rPr>
          <w:rFonts w:ascii="Arial" w:hAnsi="Arial" w:cs="Arial"/>
          <w:sz w:val="24"/>
          <w:szCs w:val="24"/>
        </w:rPr>
        <w:t>Médica De</w:t>
      </w:r>
      <w:r w:rsidR="0020642D" w:rsidRPr="00753C71">
        <w:rPr>
          <w:rFonts w:ascii="Arial" w:hAnsi="Arial" w:cs="Arial"/>
          <w:sz w:val="24"/>
          <w:szCs w:val="24"/>
        </w:rPr>
        <w:t xml:space="preserve"> Minas Gerais</w:t>
      </w:r>
      <w:r w:rsidR="0020642D">
        <w:rPr>
          <w:rFonts w:ascii="Arial" w:hAnsi="Arial" w:cs="Arial"/>
          <w:sz w:val="24"/>
          <w:szCs w:val="24"/>
        </w:rPr>
        <w:t>. Vol</w:t>
      </w:r>
      <w:r w:rsidR="00667482">
        <w:rPr>
          <w:rFonts w:ascii="Arial" w:hAnsi="Arial" w:cs="Arial"/>
          <w:sz w:val="24"/>
          <w:szCs w:val="24"/>
        </w:rPr>
        <w:t>.</w:t>
      </w:r>
      <w:r w:rsidR="00753C71" w:rsidRPr="00753C71">
        <w:rPr>
          <w:rFonts w:ascii="Arial" w:hAnsi="Arial" w:cs="Arial"/>
          <w:sz w:val="24"/>
          <w:szCs w:val="24"/>
        </w:rPr>
        <w:t xml:space="preserve"> 20</w:t>
      </w:r>
      <w:r w:rsidR="0020642D">
        <w:rPr>
          <w:rFonts w:ascii="Arial" w:hAnsi="Arial" w:cs="Arial"/>
          <w:sz w:val="24"/>
          <w:szCs w:val="24"/>
        </w:rPr>
        <w:t>. Num. 3. p</w:t>
      </w:r>
      <w:r w:rsidR="00667482">
        <w:rPr>
          <w:rFonts w:ascii="Arial" w:hAnsi="Arial" w:cs="Arial"/>
          <w:sz w:val="24"/>
          <w:szCs w:val="24"/>
        </w:rPr>
        <w:t>.</w:t>
      </w:r>
      <w:r w:rsidR="00753C71" w:rsidRPr="00753C71">
        <w:rPr>
          <w:rFonts w:ascii="Arial" w:hAnsi="Arial" w:cs="Arial"/>
          <w:sz w:val="24"/>
          <w:szCs w:val="24"/>
        </w:rPr>
        <w:t xml:space="preserve"> 359-366</w:t>
      </w:r>
      <w:r w:rsidR="0020642D">
        <w:rPr>
          <w:rFonts w:ascii="Arial" w:hAnsi="Arial" w:cs="Arial"/>
          <w:sz w:val="24"/>
          <w:szCs w:val="24"/>
        </w:rPr>
        <w:t>.</w:t>
      </w:r>
      <w:r w:rsidR="00667482">
        <w:rPr>
          <w:rFonts w:ascii="Arial" w:hAnsi="Arial" w:cs="Arial"/>
          <w:sz w:val="24"/>
          <w:szCs w:val="24"/>
        </w:rPr>
        <w:t xml:space="preserve"> </w:t>
      </w:r>
      <w:r w:rsidR="00753C71" w:rsidRPr="00753C71">
        <w:rPr>
          <w:rFonts w:ascii="Arial" w:hAnsi="Arial" w:cs="Arial"/>
          <w:sz w:val="24"/>
          <w:szCs w:val="24"/>
        </w:rPr>
        <w:t>2010.</w:t>
      </w:r>
    </w:p>
    <w:p w:rsidR="00355C8D" w:rsidRPr="00753C71" w:rsidRDefault="0058751B" w:rsidP="002702AC">
      <w:pPr>
        <w:spacing w:line="360" w:lineRule="auto"/>
        <w:jc w:val="both"/>
        <w:rPr>
          <w:rFonts w:ascii="Arial" w:hAnsi="Arial" w:cs="Arial"/>
          <w:sz w:val="24"/>
          <w:szCs w:val="24"/>
        </w:rPr>
      </w:pPr>
      <w:r w:rsidRPr="00753C71">
        <w:rPr>
          <w:rFonts w:ascii="Arial" w:hAnsi="Arial" w:cs="Arial"/>
          <w:sz w:val="24"/>
          <w:szCs w:val="24"/>
        </w:rPr>
        <w:t xml:space="preserve">                                                                                                                                                                                                                                                                                                                                                                                                                                                                                                                                                                                                                                                                                                                                                                                                                                                                                      </w:t>
      </w:r>
    </w:p>
    <w:p w:rsidR="00355C8D" w:rsidRPr="005C39B5" w:rsidRDefault="00355C8D" w:rsidP="002702AC">
      <w:pPr>
        <w:spacing w:line="360" w:lineRule="auto"/>
        <w:jc w:val="both"/>
        <w:rPr>
          <w:rFonts w:ascii="Arial" w:hAnsi="Arial" w:cs="Arial"/>
          <w:sz w:val="24"/>
          <w:szCs w:val="24"/>
        </w:rPr>
      </w:pPr>
    </w:p>
    <w:p w:rsidR="00355C8D" w:rsidRPr="00BA5B0D" w:rsidRDefault="00355C8D" w:rsidP="002702AC">
      <w:pPr>
        <w:spacing w:line="360" w:lineRule="auto"/>
        <w:jc w:val="both"/>
        <w:rPr>
          <w:rFonts w:ascii="Times New Roman" w:hAnsi="Times New Roman" w:cs="Times New Roman"/>
          <w:sz w:val="24"/>
          <w:szCs w:val="24"/>
        </w:rPr>
      </w:pPr>
    </w:p>
    <w:sectPr w:rsidR="00355C8D" w:rsidRPr="00BA5B0D" w:rsidSect="00206BE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EE0" w:rsidRDefault="00B73EE0" w:rsidP="00EF1DC8">
      <w:pPr>
        <w:spacing w:after="0" w:line="240" w:lineRule="auto"/>
      </w:pPr>
      <w:r>
        <w:separator/>
      </w:r>
    </w:p>
  </w:endnote>
  <w:endnote w:type="continuationSeparator" w:id="0">
    <w:p w:rsidR="00B73EE0" w:rsidRDefault="00B73EE0" w:rsidP="00EF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EE0" w:rsidRDefault="00B73EE0" w:rsidP="00EF1DC8">
      <w:pPr>
        <w:spacing w:after="0" w:line="240" w:lineRule="auto"/>
      </w:pPr>
      <w:r>
        <w:separator/>
      </w:r>
    </w:p>
  </w:footnote>
  <w:footnote w:type="continuationSeparator" w:id="0">
    <w:p w:rsidR="00B73EE0" w:rsidRDefault="00B73EE0" w:rsidP="00EF1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6AE9"/>
    <w:multiLevelType w:val="hybridMultilevel"/>
    <w:tmpl w:val="FF3E7E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F36625"/>
    <w:multiLevelType w:val="hybridMultilevel"/>
    <w:tmpl w:val="B50ADD4C"/>
    <w:lvl w:ilvl="0" w:tplc="4FBE8BD4">
      <w:start w:val="1"/>
      <w:numFmt w:val="decimal"/>
      <w:lvlText w:val="%1"/>
      <w:lvlJc w:val="left"/>
      <w:pPr>
        <w:ind w:left="765" w:hanging="405"/>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8FB7AAF"/>
    <w:multiLevelType w:val="hybridMultilevel"/>
    <w:tmpl w:val="B50ADD4C"/>
    <w:lvl w:ilvl="0" w:tplc="4FBE8BD4">
      <w:start w:val="1"/>
      <w:numFmt w:val="decimal"/>
      <w:lvlText w:val="%1"/>
      <w:lvlJc w:val="left"/>
      <w:pPr>
        <w:ind w:left="765" w:hanging="405"/>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C8"/>
    <w:rsid w:val="000011A2"/>
    <w:rsid w:val="0002687C"/>
    <w:rsid w:val="00046661"/>
    <w:rsid w:val="000D6965"/>
    <w:rsid w:val="000E4456"/>
    <w:rsid w:val="00100541"/>
    <w:rsid w:val="00120EC4"/>
    <w:rsid w:val="00145679"/>
    <w:rsid w:val="001E3999"/>
    <w:rsid w:val="001E475E"/>
    <w:rsid w:val="00201643"/>
    <w:rsid w:val="0020642D"/>
    <w:rsid w:val="00206BE2"/>
    <w:rsid w:val="00212580"/>
    <w:rsid w:val="002205A5"/>
    <w:rsid w:val="00223D88"/>
    <w:rsid w:val="002702AC"/>
    <w:rsid w:val="002730A8"/>
    <w:rsid w:val="00277F69"/>
    <w:rsid w:val="00291561"/>
    <w:rsid w:val="00297A29"/>
    <w:rsid w:val="002A51AF"/>
    <w:rsid w:val="002C4BEF"/>
    <w:rsid w:val="002E0317"/>
    <w:rsid w:val="00303EA5"/>
    <w:rsid w:val="00325882"/>
    <w:rsid w:val="00342ABE"/>
    <w:rsid w:val="003467F0"/>
    <w:rsid w:val="0035063A"/>
    <w:rsid w:val="00355C8D"/>
    <w:rsid w:val="00383B44"/>
    <w:rsid w:val="003C5B44"/>
    <w:rsid w:val="003D5D5A"/>
    <w:rsid w:val="00411A97"/>
    <w:rsid w:val="004223A8"/>
    <w:rsid w:val="00422909"/>
    <w:rsid w:val="004409F0"/>
    <w:rsid w:val="00455656"/>
    <w:rsid w:val="0049712D"/>
    <w:rsid w:val="004A6873"/>
    <w:rsid w:val="004E1270"/>
    <w:rsid w:val="0050499C"/>
    <w:rsid w:val="00510CF0"/>
    <w:rsid w:val="005128F0"/>
    <w:rsid w:val="00512A68"/>
    <w:rsid w:val="00517262"/>
    <w:rsid w:val="0052095A"/>
    <w:rsid w:val="005232FF"/>
    <w:rsid w:val="00547DA9"/>
    <w:rsid w:val="005733EB"/>
    <w:rsid w:val="0058751B"/>
    <w:rsid w:val="005C02E2"/>
    <w:rsid w:val="005C0FE9"/>
    <w:rsid w:val="005C39B5"/>
    <w:rsid w:val="005D1632"/>
    <w:rsid w:val="0061251D"/>
    <w:rsid w:val="00667482"/>
    <w:rsid w:val="006826C9"/>
    <w:rsid w:val="006D5B8B"/>
    <w:rsid w:val="007235F5"/>
    <w:rsid w:val="00741761"/>
    <w:rsid w:val="00741853"/>
    <w:rsid w:val="00753C71"/>
    <w:rsid w:val="007D2FC8"/>
    <w:rsid w:val="00863B1C"/>
    <w:rsid w:val="00867EAD"/>
    <w:rsid w:val="0087297A"/>
    <w:rsid w:val="00875265"/>
    <w:rsid w:val="0089529A"/>
    <w:rsid w:val="008C0DCE"/>
    <w:rsid w:val="008E5B41"/>
    <w:rsid w:val="00901CD5"/>
    <w:rsid w:val="009921FD"/>
    <w:rsid w:val="009A1B5C"/>
    <w:rsid w:val="009B581E"/>
    <w:rsid w:val="009E7D17"/>
    <w:rsid w:val="00A0327C"/>
    <w:rsid w:val="00A066AC"/>
    <w:rsid w:val="00A20736"/>
    <w:rsid w:val="00A2413C"/>
    <w:rsid w:val="00A345B2"/>
    <w:rsid w:val="00A62EE2"/>
    <w:rsid w:val="00A85482"/>
    <w:rsid w:val="00AA3E56"/>
    <w:rsid w:val="00AF1C4E"/>
    <w:rsid w:val="00B30715"/>
    <w:rsid w:val="00B3467A"/>
    <w:rsid w:val="00B37C67"/>
    <w:rsid w:val="00B46EB7"/>
    <w:rsid w:val="00B61E46"/>
    <w:rsid w:val="00B64B7E"/>
    <w:rsid w:val="00B73EE0"/>
    <w:rsid w:val="00B80337"/>
    <w:rsid w:val="00B83EA2"/>
    <w:rsid w:val="00B86DC3"/>
    <w:rsid w:val="00B87C55"/>
    <w:rsid w:val="00B90D4E"/>
    <w:rsid w:val="00B92609"/>
    <w:rsid w:val="00BA3841"/>
    <w:rsid w:val="00BA5B0D"/>
    <w:rsid w:val="00BC462C"/>
    <w:rsid w:val="00BE2216"/>
    <w:rsid w:val="00C23804"/>
    <w:rsid w:val="00C56623"/>
    <w:rsid w:val="00C57793"/>
    <w:rsid w:val="00C66667"/>
    <w:rsid w:val="00C7390A"/>
    <w:rsid w:val="00C80BB0"/>
    <w:rsid w:val="00CD2CDB"/>
    <w:rsid w:val="00CD2F1B"/>
    <w:rsid w:val="00D042FB"/>
    <w:rsid w:val="00D15EB3"/>
    <w:rsid w:val="00D41AC0"/>
    <w:rsid w:val="00D42943"/>
    <w:rsid w:val="00D51ADC"/>
    <w:rsid w:val="00D619D1"/>
    <w:rsid w:val="00D67DEC"/>
    <w:rsid w:val="00DD0C1D"/>
    <w:rsid w:val="00DD64CA"/>
    <w:rsid w:val="00DE6ABD"/>
    <w:rsid w:val="00DF0238"/>
    <w:rsid w:val="00E0672F"/>
    <w:rsid w:val="00E25DC0"/>
    <w:rsid w:val="00E27F1A"/>
    <w:rsid w:val="00E4194B"/>
    <w:rsid w:val="00E620FE"/>
    <w:rsid w:val="00EA7A21"/>
    <w:rsid w:val="00EB305A"/>
    <w:rsid w:val="00EC4DAC"/>
    <w:rsid w:val="00ED27F6"/>
    <w:rsid w:val="00EF1DC8"/>
    <w:rsid w:val="00F03986"/>
    <w:rsid w:val="00F1676D"/>
    <w:rsid w:val="00F312E6"/>
    <w:rsid w:val="00F37485"/>
    <w:rsid w:val="00F46F46"/>
    <w:rsid w:val="00FA14B9"/>
    <w:rsid w:val="00FB13CA"/>
    <w:rsid w:val="00FB6C5C"/>
    <w:rsid w:val="00FD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8B159"/>
  <w15:docId w15:val="{8D227FBD-C75E-47C5-ABBB-DCB73D8E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99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F1DC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F1DC8"/>
    <w:rPr>
      <w:sz w:val="20"/>
      <w:szCs w:val="20"/>
    </w:rPr>
  </w:style>
  <w:style w:type="character" w:styleId="Refdenotaderodap">
    <w:name w:val="footnote reference"/>
    <w:basedOn w:val="Fontepargpadro"/>
    <w:uiPriority w:val="99"/>
    <w:semiHidden/>
    <w:unhideWhenUsed/>
    <w:rsid w:val="00EF1DC8"/>
    <w:rPr>
      <w:vertAlign w:val="superscript"/>
    </w:rPr>
  </w:style>
  <w:style w:type="character" w:styleId="Hyperlink">
    <w:name w:val="Hyperlink"/>
    <w:basedOn w:val="Fontepargpadro"/>
    <w:uiPriority w:val="99"/>
    <w:unhideWhenUsed/>
    <w:rsid w:val="00EF1DC8"/>
    <w:rPr>
      <w:color w:val="0000FF" w:themeColor="hyperlink"/>
      <w:u w:val="single"/>
    </w:rPr>
  </w:style>
  <w:style w:type="paragraph" w:styleId="Cabealho">
    <w:name w:val="header"/>
    <w:basedOn w:val="Normal"/>
    <w:link w:val="CabealhoChar"/>
    <w:uiPriority w:val="99"/>
    <w:semiHidden/>
    <w:unhideWhenUsed/>
    <w:rsid w:val="00223D8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23D88"/>
  </w:style>
  <w:style w:type="paragraph" w:styleId="Rodap">
    <w:name w:val="footer"/>
    <w:basedOn w:val="Normal"/>
    <w:link w:val="RodapChar"/>
    <w:uiPriority w:val="99"/>
    <w:semiHidden/>
    <w:unhideWhenUsed/>
    <w:rsid w:val="00223D8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23D88"/>
  </w:style>
  <w:style w:type="paragraph" w:styleId="Textodenotadefim">
    <w:name w:val="endnote text"/>
    <w:basedOn w:val="Normal"/>
    <w:link w:val="TextodenotadefimChar"/>
    <w:uiPriority w:val="99"/>
    <w:semiHidden/>
    <w:unhideWhenUsed/>
    <w:rsid w:val="00EA7A2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EA7A21"/>
    <w:rPr>
      <w:sz w:val="20"/>
      <w:szCs w:val="20"/>
    </w:rPr>
  </w:style>
  <w:style w:type="character" w:styleId="Refdenotadefim">
    <w:name w:val="endnote reference"/>
    <w:basedOn w:val="Fontepargpadro"/>
    <w:uiPriority w:val="99"/>
    <w:semiHidden/>
    <w:unhideWhenUsed/>
    <w:rsid w:val="00EA7A21"/>
    <w:rPr>
      <w:vertAlign w:val="superscript"/>
    </w:rPr>
  </w:style>
  <w:style w:type="paragraph" w:styleId="Legenda">
    <w:name w:val="caption"/>
    <w:basedOn w:val="Normal"/>
    <w:next w:val="Normal"/>
    <w:uiPriority w:val="35"/>
    <w:unhideWhenUsed/>
    <w:qFormat/>
    <w:rsid w:val="00517262"/>
    <w:pPr>
      <w:spacing w:line="240" w:lineRule="auto"/>
    </w:pPr>
    <w:rPr>
      <w:i/>
      <w:iCs/>
      <w:color w:val="1F497D" w:themeColor="text2"/>
      <w:sz w:val="18"/>
      <w:szCs w:val="18"/>
    </w:rPr>
  </w:style>
  <w:style w:type="paragraph" w:styleId="Textodebalo">
    <w:name w:val="Balloon Text"/>
    <w:basedOn w:val="Normal"/>
    <w:link w:val="TextodebaloChar"/>
    <w:uiPriority w:val="99"/>
    <w:semiHidden/>
    <w:unhideWhenUsed/>
    <w:rsid w:val="001E39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3999"/>
    <w:rPr>
      <w:rFonts w:ascii="Tahoma" w:hAnsi="Tahoma" w:cs="Tahoma"/>
      <w:sz w:val="16"/>
      <w:szCs w:val="16"/>
    </w:rPr>
  </w:style>
  <w:style w:type="paragraph" w:styleId="PargrafodaLista">
    <w:name w:val="List Paragraph"/>
    <w:basedOn w:val="Normal"/>
    <w:uiPriority w:val="34"/>
    <w:qFormat/>
    <w:rsid w:val="00A066A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1561">
      <w:bodyDiv w:val="1"/>
      <w:marLeft w:val="0"/>
      <w:marRight w:val="0"/>
      <w:marTop w:val="0"/>
      <w:marBottom w:val="0"/>
      <w:divBdr>
        <w:top w:val="none" w:sz="0" w:space="0" w:color="auto"/>
        <w:left w:val="none" w:sz="0" w:space="0" w:color="auto"/>
        <w:bottom w:val="none" w:sz="0" w:space="0" w:color="auto"/>
        <w:right w:val="none" w:sz="0" w:space="0" w:color="auto"/>
      </w:divBdr>
      <w:divsChild>
        <w:div w:id="104421889">
          <w:marLeft w:val="0"/>
          <w:marRight w:val="0"/>
          <w:marTop w:val="0"/>
          <w:marBottom w:val="0"/>
          <w:divBdr>
            <w:top w:val="none" w:sz="0" w:space="0" w:color="auto"/>
            <w:left w:val="none" w:sz="0" w:space="0" w:color="auto"/>
            <w:bottom w:val="none" w:sz="0" w:space="0" w:color="auto"/>
            <w:right w:val="none" w:sz="0" w:space="0" w:color="auto"/>
          </w:divBdr>
        </w:div>
        <w:div w:id="164977687">
          <w:marLeft w:val="0"/>
          <w:marRight w:val="0"/>
          <w:marTop w:val="0"/>
          <w:marBottom w:val="0"/>
          <w:divBdr>
            <w:top w:val="none" w:sz="0" w:space="0" w:color="auto"/>
            <w:left w:val="none" w:sz="0" w:space="0" w:color="auto"/>
            <w:bottom w:val="none" w:sz="0" w:space="0" w:color="auto"/>
            <w:right w:val="none" w:sz="0" w:space="0" w:color="auto"/>
          </w:divBdr>
        </w:div>
        <w:div w:id="478424401">
          <w:marLeft w:val="0"/>
          <w:marRight w:val="0"/>
          <w:marTop w:val="0"/>
          <w:marBottom w:val="0"/>
          <w:divBdr>
            <w:top w:val="none" w:sz="0" w:space="0" w:color="auto"/>
            <w:left w:val="none" w:sz="0" w:space="0" w:color="auto"/>
            <w:bottom w:val="none" w:sz="0" w:space="0" w:color="auto"/>
            <w:right w:val="none" w:sz="0" w:space="0" w:color="auto"/>
          </w:divBdr>
        </w:div>
        <w:div w:id="787354321">
          <w:marLeft w:val="0"/>
          <w:marRight w:val="0"/>
          <w:marTop w:val="0"/>
          <w:marBottom w:val="0"/>
          <w:divBdr>
            <w:top w:val="none" w:sz="0" w:space="0" w:color="auto"/>
            <w:left w:val="none" w:sz="0" w:space="0" w:color="auto"/>
            <w:bottom w:val="none" w:sz="0" w:space="0" w:color="auto"/>
            <w:right w:val="none" w:sz="0" w:space="0" w:color="auto"/>
          </w:divBdr>
        </w:div>
        <w:div w:id="1529217118">
          <w:marLeft w:val="0"/>
          <w:marRight w:val="0"/>
          <w:marTop w:val="0"/>
          <w:marBottom w:val="0"/>
          <w:divBdr>
            <w:top w:val="none" w:sz="0" w:space="0" w:color="auto"/>
            <w:left w:val="none" w:sz="0" w:space="0" w:color="auto"/>
            <w:bottom w:val="none" w:sz="0" w:space="0" w:color="auto"/>
            <w:right w:val="none" w:sz="0" w:space="0" w:color="auto"/>
          </w:divBdr>
        </w:div>
        <w:div w:id="1600941521">
          <w:marLeft w:val="0"/>
          <w:marRight w:val="0"/>
          <w:marTop w:val="0"/>
          <w:marBottom w:val="0"/>
          <w:divBdr>
            <w:top w:val="none" w:sz="0" w:space="0" w:color="auto"/>
            <w:left w:val="none" w:sz="0" w:space="0" w:color="auto"/>
            <w:bottom w:val="none" w:sz="0" w:space="0" w:color="auto"/>
            <w:right w:val="none" w:sz="0" w:space="0" w:color="auto"/>
          </w:divBdr>
        </w:div>
        <w:div w:id="1885557214">
          <w:marLeft w:val="0"/>
          <w:marRight w:val="0"/>
          <w:marTop w:val="0"/>
          <w:marBottom w:val="0"/>
          <w:divBdr>
            <w:top w:val="none" w:sz="0" w:space="0" w:color="auto"/>
            <w:left w:val="none" w:sz="0" w:space="0" w:color="auto"/>
            <w:bottom w:val="none" w:sz="0" w:space="0" w:color="auto"/>
            <w:right w:val="none" w:sz="0" w:space="0" w:color="auto"/>
          </w:divBdr>
        </w:div>
        <w:div w:id="2145465969">
          <w:marLeft w:val="0"/>
          <w:marRight w:val="0"/>
          <w:marTop w:val="0"/>
          <w:marBottom w:val="0"/>
          <w:divBdr>
            <w:top w:val="none" w:sz="0" w:space="0" w:color="auto"/>
            <w:left w:val="none" w:sz="0" w:space="0" w:color="auto"/>
            <w:bottom w:val="none" w:sz="0" w:space="0" w:color="auto"/>
            <w:right w:val="none" w:sz="0" w:space="0" w:color="auto"/>
          </w:divBdr>
        </w:div>
      </w:divsChild>
    </w:div>
    <w:div w:id="105123356">
      <w:bodyDiv w:val="1"/>
      <w:marLeft w:val="0"/>
      <w:marRight w:val="0"/>
      <w:marTop w:val="0"/>
      <w:marBottom w:val="0"/>
      <w:divBdr>
        <w:top w:val="none" w:sz="0" w:space="0" w:color="auto"/>
        <w:left w:val="none" w:sz="0" w:space="0" w:color="auto"/>
        <w:bottom w:val="none" w:sz="0" w:space="0" w:color="auto"/>
        <w:right w:val="none" w:sz="0" w:space="0" w:color="auto"/>
      </w:divBdr>
    </w:div>
    <w:div w:id="1419595532">
      <w:bodyDiv w:val="1"/>
      <w:marLeft w:val="0"/>
      <w:marRight w:val="0"/>
      <w:marTop w:val="0"/>
      <w:marBottom w:val="0"/>
      <w:divBdr>
        <w:top w:val="none" w:sz="0" w:space="0" w:color="auto"/>
        <w:left w:val="none" w:sz="0" w:space="0" w:color="auto"/>
        <w:bottom w:val="none" w:sz="0" w:space="0" w:color="auto"/>
        <w:right w:val="none" w:sz="0" w:space="0" w:color="auto"/>
      </w:divBdr>
      <w:divsChild>
        <w:div w:id="198981501">
          <w:marLeft w:val="0"/>
          <w:marRight w:val="0"/>
          <w:marTop w:val="0"/>
          <w:marBottom w:val="0"/>
          <w:divBdr>
            <w:top w:val="none" w:sz="0" w:space="0" w:color="auto"/>
            <w:left w:val="none" w:sz="0" w:space="0" w:color="auto"/>
            <w:bottom w:val="none" w:sz="0" w:space="0" w:color="auto"/>
            <w:right w:val="none" w:sz="0" w:space="0" w:color="auto"/>
          </w:divBdr>
        </w:div>
        <w:div w:id="715936855">
          <w:marLeft w:val="0"/>
          <w:marRight w:val="0"/>
          <w:marTop w:val="0"/>
          <w:marBottom w:val="0"/>
          <w:divBdr>
            <w:top w:val="none" w:sz="0" w:space="0" w:color="auto"/>
            <w:left w:val="none" w:sz="0" w:space="0" w:color="auto"/>
            <w:bottom w:val="none" w:sz="0" w:space="0" w:color="auto"/>
            <w:right w:val="none" w:sz="0" w:space="0" w:color="auto"/>
          </w:divBdr>
        </w:div>
        <w:div w:id="737021917">
          <w:marLeft w:val="0"/>
          <w:marRight w:val="0"/>
          <w:marTop w:val="0"/>
          <w:marBottom w:val="0"/>
          <w:divBdr>
            <w:top w:val="none" w:sz="0" w:space="0" w:color="auto"/>
            <w:left w:val="none" w:sz="0" w:space="0" w:color="auto"/>
            <w:bottom w:val="none" w:sz="0" w:space="0" w:color="auto"/>
            <w:right w:val="none" w:sz="0" w:space="0" w:color="auto"/>
          </w:divBdr>
        </w:div>
        <w:div w:id="1028870980">
          <w:marLeft w:val="0"/>
          <w:marRight w:val="0"/>
          <w:marTop w:val="0"/>
          <w:marBottom w:val="0"/>
          <w:divBdr>
            <w:top w:val="none" w:sz="0" w:space="0" w:color="auto"/>
            <w:left w:val="none" w:sz="0" w:space="0" w:color="auto"/>
            <w:bottom w:val="none" w:sz="0" w:space="0" w:color="auto"/>
            <w:right w:val="none" w:sz="0" w:space="0" w:color="auto"/>
          </w:divBdr>
        </w:div>
        <w:div w:id="1128624737">
          <w:marLeft w:val="0"/>
          <w:marRight w:val="0"/>
          <w:marTop w:val="0"/>
          <w:marBottom w:val="0"/>
          <w:divBdr>
            <w:top w:val="none" w:sz="0" w:space="0" w:color="auto"/>
            <w:left w:val="none" w:sz="0" w:space="0" w:color="auto"/>
            <w:bottom w:val="none" w:sz="0" w:space="0" w:color="auto"/>
            <w:right w:val="none" w:sz="0" w:space="0" w:color="auto"/>
          </w:divBdr>
        </w:div>
        <w:div w:id="1368457452">
          <w:marLeft w:val="0"/>
          <w:marRight w:val="0"/>
          <w:marTop w:val="0"/>
          <w:marBottom w:val="0"/>
          <w:divBdr>
            <w:top w:val="none" w:sz="0" w:space="0" w:color="auto"/>
            <w:left w:val="none" w:sz="0" w:space="0" w:color="auto"/>
            <w:bottom w:val="none" w:sz="0" w:space="0" w:color="auto"/>
            <w:right w:val="none" w:sz="0" w:space="0" w:color="auto"/>
          </w:divBdr>
        </w:div>
        <w:div w:id="1741052923">
          <w:marLeft w:val="0"/>
          <w:marRight w:val="0"/>
          <w:marTop w:val="0"/>
          <w:marBottom w:val="0"/>
          <w:divBdr>
            <w:top w:val="none" w:sz="0" w:space="0" w:color="auto"/>
            <w:left w:val="none" w:sz="0" w:space="0" w:color="auto"/>
            <w:bottom w:val="none" w:sz="0" w:space="0" w:color="auto"/>
            <w:right w:val="none" w:sz="0" w:space="0" w:color="auto"/>
          </w:divBdr>
        </w:div>
        <w:div w:id="1987053574">
          <w:marLeft w:val="0"/>
          <w:marRight w:val="0"/>
          <w:marTop w:val="0"/>
          <w:marBottom w:val="0"/>
          <w:divBdr>
            <w:top w:val="none" w:sz="0" w:space="0" w:color="auto"/>
            <w:left w:val="none" w:sz="0" w:space="0" w:color="auto"/>
            <w:bottom w:val="none" w:sz="0" w:space="0" w:color="auto"/>
            <w:right w:val="none" w:sz="0" w:space="0" w:color="auto"/>
          </w:divBdr>
        </w:div>
      </w:divsChild>
    </w:div>
    <w:div w:id="1695111279">
      <w:bodyDiv w:val="1"/>
      <w:marLeft w:val="0"/>
      <w:marRight w:val="0"/>
      <w:marTop w:val="0"/>
      <w:marBottom w:val="0"/>
      <w:divBdr>
        <w:top w:val="none" w:sz="0" w:space="0" w:color="auto"/>
        <w:left w:val="none" w:sz="0" w:space="0" w:color="auto"/>
        <w:bottom w:val="none" w:sz="0" w:space="0" w:color="auto"/>
        <w:right w:val="none" w:sz="0" w:space="0" w:color="auto"/>
      </w:divBdr>
      <w:divsChild>
        <w:div w:id="763837887">
          <w:marLeft w:val="0"/>
          <w:marRight w:val="0"/>
          <w:marTop w:val="0"/>
          <w:marBottom w:val="0"/>
          <w:divBdr>
            <w:top w:val="none" w:sz="0" w:space="0" w:color="auto"/>
            <w:left w:val="none" w:sz="0" w:space="0" w:color="auto"/>
            <w:bottom w:val="none" w:sz="0" w:space="0" w:color="auto"/>
            <w:right w:val="none" w:sz="0" w:space="0" w:color="auto"/>
          </w:divBdr>
        </w:div>
      </w:divsChild>
    </w:div>
    <w:div w:id="1883470656">
      <w:bodyDiv w:val="1"/>
      <w:marLeft w:val="0"/>
      <w:marRight w:val="0"/>
      <w:marTop w:val="0"/>
      <w:marBottom w:val="0"/>
      <w:divBdr>
        <w:top w:val="none" w:sz="0" w:space="0" w:color="auto"/>
        <w:left w:val="none" w:sz="0" w:space="0" w:color="auto"/>
        <w:bottom w:val="none" w:sz="0" w:space="0" w:color="auto"/>
        <w:right w:val="none" w:sz="0" w:space="0" w:color="auto"/>
      </w:divBdr>
    </w:div>
    <w:div w:id="2088528778">
      <w:bodyDiv w:val="1"/>
      <w:marLeft w:val="0"/>
      <w:marRight w:val="0"/>
      <w:marTop w:val="0"/>
      <w:marBottom w:val="0"/>
      <w:divBdr>
        <w:top w:val="none" w:sz="0" w:space="0" w:color="auto"/>
        <w:left w:val="none" w:sz="0" w:space="0" w:color="auto"/>
        <w:bottom w:val="none" w:sz="0" w:space="0" w:color="auto"/>
        <w:right w:val="none" w:sz="0" w:space="0" w:color="auto"/>
      </w:divBdr>
      <w:divsChild>
        <w:div w:id="1876388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ol_maliska@hotmail.com" TargetMode="External"/><Relationship Id="rId13" Type="http://schemas.openxmlformats.org/officeDocument/2006/relationships/hyperlink" Target="https://pt.wikipedia.org/wiki/Quilogram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t.wikipedia.org/wiki/Massa"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_miotto@yahoo.com.br"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mailto:de_poletto@hot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enatigabriel@hotmail.com" TargetMode="External"/><Relationship Id="rId14" Type="http://schemas.openxmlformats.org/officeDocument/2006/relationships/hyperlink" Target="https://pt.wikipedia.org/wiki/Metro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Planilha_do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Planilha_do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IMC (kg/m²)</a:t>
            </a:r>
            <a:r>
              <a:rPr lang="pt-BR" baseline="0"/>
              <a:t> </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Planilha1!$B$1</c:f>
              <c:strCache>
                <c:ptCount val="1"/>
                <c:pt idx="0">
                  <c:v>FEMININO</c:v>
                </c:pt>
              </c:strCache>
            </c:strRef>
          </c:tx>
          <c:spPr>
            <a:solidFill>
              <a:schemeClr val="dk1">
                <a:tint val="88500"/>
              </a:schemeClr>
            </a:solidFill>
            <a:ln>
              <a:noFill/>
            </a:ln>
            <a:effectLst/>
          </c:spPr>
          <c:invertIfNegative val="0"/>
          <c:cat>
            <c:strRef>
              <c:f>Planilha1!$A$2:$A$9</c:f>
              <c:strCache>
                <c:ptCount val="8"/>
                <c:pt idx="0">
                  <c:v>IMC 30-34,9</c:v>
                </c:pt>
                <c:pt idx="1">
                  <c:v>IMC 35-39,9</c:v>
                </c:pt>
                <c:pt idx="2">
                  <c:v>IMC 40-44,9</c:v>
                </c:pt>
                <c:pt idx="3">
                  <c:v>IMC 45-49,9</c:v>
                </c:pt>
                <c:pt idx="4">
                  <c:v>IMC 50-54,9</c:v>
                </c:pt>
                <c:pt idx="5">
                  <c:v>IMC 55-60</c:v>
                </c:pt>
                <c:pt idx="6">
                  <c:v>IMC &gt;60</c:v>
                </c:pt>
                <c:pt idx="7">
                  <c:v>MEDIA</c:v>
                </c:pt>
              </c:strCache>
            </c:strRef>
          </c:cat>
          <c:val>
            <c:numRef>
              <c:f>Planilha1!$B$2:$B$9</c:f>
              <c:numCache>
                <c:formatCode>General</c:formatCode>
                <c:ptCount val="8"/>
                <c:pt idx="0">
                  <c:v>1</c:v>
                </c:pt>
                <c:pt idx="1">
                  <c:v>24</c:v>
                </c:pt>
                <c:pt idx="2">
                  <c:v>52</c:v>
                </c:pt>
                <c:pt idx="3">
                  <c:v>55</c:v>
                </c:pt>
                <c:pt idx="4">
                  <c:v>41</c:v>
                </c:pt>
                <c:pt idx="5">
                  <c:v>11</c:v>
                </c:pt>
                <c:pt idx="6">
                  <c:v>6</c:v>
                </c:pt>
                <c:pt idx="7">
                  <c:v>47</c:v>
                </c:pt>
              </c:numCache>
            </c:numRef>
          </c:val>
          <c:extLst>
            <c:ext xmlns:c16="http://schemas.microsoft.com/office/drawing/2014/chart" uri="{C3380CC4-5D6E-409C-BE32-E72D297353CC}">
              <c16:uniqueId val="{00000000-590A-4EB0-934F-D759FCF31290}"/>
            </c:ext>
          </c:extLst>
        </c:ser>
        <c:ser>
          <c:idx val="1"/>
          <c:order val="1"/>
          <c:tx>
            <c:strRef>
              <c:f>Planilha1!$C$1</c:f>
              <c:strCache>
                <c:ptCount val="1"/>
                <c:pt idx="0">
                  <c:v>MASCULINO</c:v>
                </c:pt>
              </c:strCache>
            </c:strRef>
          </c:tx>
          <c:spPr>
            <a:solidFill>
              <a:schemeClr val="dk1">
                <a:tint val="55000"/>
              </a:schemeClr>
            </a:solidFill>
            <a:ln>
              <a:noFill/>
            </a:ln>
            <a:effectLst/>
          </c:spPr>
          <c:invertIfNegative val="0"/>
          <c:cat>
            <c:strRef>
              <c:f>Planilha1!$A$2:$A$9</c:f>
              <c:strCache>
                <c:ptCount val="8"/>
                <c:pt idx="0">
                  <c:v>IMC 30-34,9</c:v>
                </c:pt>
                <c:pt idx="1">
                  <c:v>IMC 35-39,9</c:v>
                </c:pt>
                <c:pt idx="2">
                  <c:v>IMC 40-44,9</c:v>
                </c:pt>
                <c:pt idx="3">
                  <c:v>IMC 45-49,9</c:v>
                </c:pt>
                <c:pt idx="4">
                  <c:v>IMC 50-54,9</c:v>
                </c:pt>
                <c:pt idx="5">
                  <c:v>IMC 55-60</c:v>
                </c:pt>
                <c:pt idx="6">
                  <c:v>IMC &gt;60</c:v>
                </c:pt>
                <c:pt idx="7">
                  <c:v>MEDIA</c:v>
                </c:pt>
              </c:strCache>
            </c:strRef>
          </c:cat>
          <c:val>
            <c:numRef>
              <c:f>Planilha1!$C$2:$C$9</c:f>
              <c:numCache>
                <c:formatCode>General</c:formatCode>
                <c:ptCount val="8"/>
                <c:pt idx="0">
                  <c:v>0</c:v>
                </c:pt>
                <c:pt idx="1">
                  <c:v>3</c:v>
                </c:pt>
                <c:pt idx="2">
                  <c:v>7</c:v>
                </c:pt>
                <c:pt idx="3">
                  <c:v>15</c:v>
                </c:pt>
                <c:pt idx="4">
                  <c:v>6</c:v>
                </c:pt>
                <c:pt idx="5">
                  <c:v>3</c:v>
                </c:pt>
                <c:pt idx="6">
                  <c:v>6</c:v>
                </c:pt>
                <c:pt idx="7">
                  <c:v>50.9</c:v>
                </c:pt>
              </c:numCache>
            </c:numRef>
          </c:val>
          <c:extLst>
            <c:ext xmlns:c16="http://schemas.microsoft.com/office/drawing/2014/chart" uri="{C3380CC4-5D6E-409C-BE32-E72D297353CC}">
              <c16:uniqueId val="{00000001-590A-4EB0-934F-D759FCF31290}"/>
            </c:ext>
          </c:extLst>
        </c:ser>
        <c:dLbls>
          <c:showLegendKey val="0"/>
          <c:showVal val="0"/>
          <c:showCatName val="0"/>
          <c:showSerName val="0"/>
          <c:showPercent val="0"/>
          <c:showBubbleSize val="0"/>
        </c:dLbls>
        <c:gapWidth val="219"/>
        <c:axId val="-1972230352"/>
        <c:axId val="-1972231984"/>
      </c:barChart>
      <c:lineChart>
        <c:grouping val="standard"/>
        <c:varyColors val="0"/>
        <c:ser>
          <c:idx val="2"/>
          <c:order val="2"/>
          <c:tx>
            <c:strRef>
              <c:f>Planilha1!$D$1</c:f>
              <c:strCache>
                <c:ptCount val="1"/>
                <c:pt idx="0">
                  <c:v>TOTAL</c:v>
                </c:pt>
              </c:strCache>
            </c:strRef>
          </c:tx>
          <c:spPr>
            <a:ln w="28575" cap="rnd">
              <a:solidFill>
                <a:schemeClr val="dk1">
                  <a:tint val="75000"/>
                </a:schemeClr>
              </a:solidFill>
              <a:round/>
            </a:ln>
            <a:effectLst/>
          </c:spPr>
          <c:marker>
            <c:symbol val="none"/>
          </c:marker>
          <c:cat>
            <c:strRef>
              <c:f>Planilha1!$A$2:$A$9</c:f>
              <c:strCache>
                <c:ptCount val="8"/>
                <c:pt idx="0">
                  <c:v>IMC 30-34,9</c:v>
                </c:pt>
                <c:pt idx="1">
                  <c:v>IMC 35-39,9</c:v>
                </c:pt>
                <c:pt idx="2">
                  <c:v>IMC 40-44,9</c:v>
                </c:pt>
                <c:pt idx="3">
                  <c:v>IMC 45-49,9</c:v>
                </c:pt>
                <c:pt idx="4">
                  <c:v>IMC 50-54,9</c:v>
                </c:pt>
                <c:pt idx="5">
                  <c:v>IMC 55-60</c:v>
                </c:pt>
                <c:pt idx="6">
                  <c:v>IMC &gt;60</c:v>
                </c:pt>
                <c:pt idx="7">
                  <c:v>MEDIA</c:v>
                </c:pt>
              </c:strCache>
            </c:strRef>
          </c:cat>
          <c:val>
            <c:numRef>
              <c:f>Planilha1!$D$2:$D$9</c:f>
              <c:numCache>
                <c:formatCode>General</c:formatCode>
                <c:ptCount val="8"/>
                <c:pt idx="0">
                  <c:v>1</c:v>
                </c:pt>
                <c:pt idx="1">
                  <c:v>27</c:v>
                </c:pt>
                <c:pt idx="2">
                  <c:v>59</c:v>
                </c:pt>
                <c:pt idx="3">
                  <c:v>70</c:v>
                </c:pt>
                <c:pt idx="4">
                  <c:v>47</c:v>
                </c:pt>
                <c:pt idx="5">
                  <c:v>14</c:v>
                </c:pt>
                <c:pt idx="6">
                  <c:v>12</c:v>
                </c:pt>
              </c:numCache>
            </c:numRef>
          </c:val>
          <c:smooth val="0"/>
          <c:extLst>
            <c:ext xmlns:c16="http://schemas.microsoft.com/office/drawing/2014/chart" uri="{C3380CC4-5D6E-409C-BE32-E72D297353CC}">
              <c16:uniqueId val="{00000003-590A-4EB0-934F-D759FCF31290}"/>
            </c:ext>
          </c:extLst>
        </c:ser>
        <c:dLbls>
          <c:showLegendKey val="0"/>
          <c:showVal val="0"/>
          <c:showCatName val="0"/>
          <c:showSerName val="0"/>
          <c:showPercent val="0"/>
          <c:showBubbleSize val="0"/>
        </c:dLbls>
        <c:marker val="1"/>
        <c:smooth val="0"/>
        <c:axId val="-1972230352"/>
        <c:axId val="-1972231984"/>
      </c:lineChart>
      <c:catAx>
        <c:axId val="-197223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72231984"/>
        <c:crosses val="autoZero"/>
        <c:auto val="1"/>
        <c:lblAlgn val="ctr"/>
        <c:lblOffset val="100"/>
        <c:noMultiLvlLbl val="0"/>
      </c:catAx>
      <c:valAx>
        <c:axId val="-1972231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Número</a:t>
                </a:r>
                <a:r>
                  <a:rPr lang="pt-BR" baseline="0"/>
                  <a:t> de Pacientes</a:t>
                </a:r>
                <a:endParaRPr lang="pt-B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722303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t-B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pt-BR"/>
              <a:t>IDADE x COMORBIDADES</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pt-BR"/>
        </a:p>
      </c:txPr>
    </c:title>
    <c:autoTitleDeleted val="0"/>
    <c:plotArea>
      <c:layout/>
      <c:barChart>
        <c:barDir val="col"/>
        <c:grouping val="clustered"/>
        <c:varyColors val="0"/>
        <c:ser>
          <c:idx val="0"/>
          <c:order val="0"/>
          <c:tx>
            <c:strRef>
              <c:f>Planilha1!$B$1</c:f>
              <c:strCache>
                <c:ptCount val="1"/>
                <c:pt idx="0">
                  <c:v>DM</c:v>
                </c:pt>
              </c:strCache>
            </c:strRef>
          </c:tx>
          <c:spPr>
            <a:solidFill>
              <a:schemeClr val="dk1">
                <a:tint val="88500"/>
              </a:schemeClr>
            </a:solidFill>
            <a:ln>
              <a:noFill/>
            </a:ln>
            <a:effectLst/>
          </c:spPr>
          <c:invertIfNegative val="0"/>
          <c:cat>
            <c:strRef>
              <c:f>Planilha1!$A$2:$A$4</c:f>
              <c:strCache>
                <c:ptCount val="3"/>
                <c:pt idx="0">
                  <c:v>21- 40 ANOS</c:v>
                </c:pt>
                <c:pt idx="1">
                  <c:v>41-60 ANOS</c:v>
                </c:pt>
                <c:pt idx="2">
                  <c:v>61-80 ANOS</c:v>
                </c:pt>
              </c:strCache>
            </c:strRef>
          </c:cat>
          <c:val>
            <c:numRef>
              <c:f>Planilha1!$B$2:$B$4</c:f>
              <c:numCache>
                <c:formatCode>General</c:formatCode>
                <c:ptCount val="3"/>
                <c:pt idx="0">
                  <c:v>5</c:v>
                </c:pt>
                <c:pt idx="1">
                  <c:v>44</c:v>
                </c:pt>
                <c:pt idx="2">
                  <c:v>15</c:v>
                </c:pt>
              </c:numCache>
            </c:numRef>
          </c:val>
          <c:extLst>
            <c:ext xmlns:c16="http://schemas.microsoft.com/office/drawing/2014/chart" uri="{C3380CC4-5D6E-409C-BE32-E72D297353CC}">
              <c16:uniqueId val="{00000000-BFE8-4FA7-9F65-E39A8ED8F203}"/>
            </c:ext>
          </c:extLst>
        </c:ser>
        <c:ser>
          <c:idx val="1"/>
          <c:order val="1"/>
          <c:tx>
            <c:strRef>
              <c:f>Planilha1!$C$1</c:f>
              <c:strCache>
                <c:ptCount val="1"/>
                <c:pt idx="0">
                  <c:v>HAS</c:v>
                </c:pt>
              </c:strCache>
            </c:strRef>
          </c:tx>
          <c:spPr>
            <a:solidFill>
              <a:schemeClr val="dk1">
                <a:tint val="55000"/>
              </a:schemeClr>
            </a:solidFill>
            <a:ln>
              <a:noFill/>
            </a:ln>
            <a:effectLst/>
          </c:spPr>
          <c:invertIfNegative val="0"/>
          <c:cat>
            <c:strRef>
              <c:f>Planilha1!$A$2:$A$4</c:f>
              <c:strCache>
                <c:ptCount val="3"/>
                <c:pt idx="0">
                  <c:v>21- 40 ANOS</c:v>
                </c:pt>
                <c:pt idx="1">
                  <c:v>41-60 ANOS</c:v>
                </c:pt>
                <c:pt idx="2">
                  <c:v>61-80 ANOS</c:v>
                </c:pt>
              </c:strCache>
            </c:strRef>
          </c:cat>
          <c:val>
            <c:numRef>
              <c:f>Planilha1!$C$2:$C$4</c:f>
              <c:numCache>
                <c:formatCode>General</c:formatCode>
                <c:ptCount val="3"/>
                <c:pt idx="0">
                  <c:v>43</c:v>
                </c:pt>
                <c:pt idx="1">
                  <c:v>88</c:v>
                </c:pt>
                <c:pt idx="2">
                  <c:v>23</c:v>
                </c:pt>
              </c:numCache>
            </c:numRef>
          </c:val>
          <c:extLst>
            <c:ext xmlns:c16="http://schemas.microsoft.com/office/drawing/2014/chart" uri="{C3380CC4-5D6E-409C-BE32-E72D297353CC}">
              <c16:uniqueId val="{00000001-BFE8-4FA7-9F65-E39A8ED8F203}"/>
            </c:ext>
          </c:extLst>
        </c:ser>
        <c:ser>
          <c:idx val="2"/>
          <c:order val="2"/>
          <c:tx>
            <c:strRef>
              <c:f>Planilha1!$D$1</c:f>
              <c:strCache>
                <c:ptCount val="1"/>
                <c:pt idx="0">
                  <c:v>DISLIPIDEMIAS</c:v>
                </c:pt>
              </c:strCache>
            </c:strRef>
          </c:tx>
          <c:spPr>
            <a:solidFill>
              <a:schemeClr val="dk1">
                <a:tint val="75000"/>
              </a:schemeClr>
            </a:solidFill>
            <a:ln>
              <a:noFill/>
            </a:ln>
            <a:effectLst/>
          </c:spPr>
          <c:invertIfNegative val="0"/>
          <c:cat>
            <c:strRef>
              <c:f>Planilha1!$A$2:$A$4</c:f>
              <c:strCache>
                <c:ptCount val="3"/>
                <c:pt idx="0">
                  <c:v>21- 40 ANOS</c:v>
                </c:pt>
                <c:pt idx="1">
                  <c:v>41-60 ANOS</c:v>
                </c:pt>
                <c:pt idx="2">
                  <c:v>61-80 ANOS</c:v>
                </c:pt>
              </c:strCache>
            </c:strRef>
          </c:cat>
          <c:val>
            <c:numRef>
              <c:f>Planilha1!$D$2:$D$4</c:f>
              <c:numCache>
                <c:formatCode>General</c:formatCode>
                <c:ptCount val="3"/>
                <c:pt idx="0">
                  <c:v>5</c:v>
                </c:pt>
                <c:pt idx="1">
                  <c:v>24</c:v>
                </c:pt>
                <c:pt idx="2">
                  <c:v>9</c:v>
                </c:pt>
              </c:numCache>
            </c:numRef>
          </c:val>
          <c:extLst>
            <c:ext xmlns:c16="http://schemas.microsoft.com/office/drawing/2014/chart" uri="{C3380CC4-5D6E-409C-BE32-E72D297353CC}">
              <c16:uniqueId val="{00000002-BFE8-4FA7-9F65-E39A8ED8F203}"/>
            </c:ext>
          </c:extLst>
        </c:ser>
        <c:dLbls>
          <c:showLegendKey val="0"/>
          <c:showVal val="0"/>
          <c:showCatName val="0"/>
          <c:showSerName val="0"/>
          <c:showPercent val="0"/>
          <c:showBubbleSize val="0"/>
        </c:dLbls>
        <c:gapWidth val="269"/>
        <c:axId val="-1972236880"/>
        <c:axId val="-1972236336"/>
      </c:barChart>
      <c:lineChart>
        <c:grouping val="standard"/>
        <c:varyColors val="0"/>
        <c:ser>
          <c:idx val="3"/>
          <c:order val="3"/>
          <c:tx>
            <c:strRef>
              <c:f>Planilha1!$E$1</c:f>
              <c:strCache>
                <c:ptCount val="1"/>
                <c:pt idx="0">
                  <c:v>OUTROS</c:v>
                </c:pt>
              </c:strCache>
            </c:strRef>
          </c:tx>
          <c:spPr>
            <a:ln w="28575" cap="rnd" cmpd="sng" algn="ctr">
              <a:solidFill>
                <a:schemeClr val="dk1">
                  <a:tint val="98500"/>
                  <a:shade val="95000"/>
                  <a:satMod val="105000"/>
                </a:schemeClr>
              </a:solidFill>
              <a:prstDash val="solid"/>
              <a:round/>
            </a:ln>
            <a:effectLst/>
          </c:spPr>
          <c:marker>
            <c:symbol val="none"/>
          </c:marker>
          <c:cat>
            <c:strRef>
              <c:f>Planilha1!$A$2:$A$4</c:f>
              <c:strCache>
                <c:ptCount val="3"/>
                <c:pt idx="0">
                  <c:v>21- 40 ANOS</c:v>
                </c:pt>
                <c:pt idx="1">
                  <c:v>41-60 ANOS</c:v>
                </c:pt>
                <c:pt idx="2">
                  <c:v>61-80 ANOS</c:v>
                </c:pt>
              </c:strCache>
            </c:strRef>
          </c:cat>
          <c:val>
            <c:numRef>
              <c:f>Planilha1!$E$2:$E$4</c:f>
              <c:numCache>
                <c:formatCode>General</c:formatCode>
                <c:ptCount val="3"/>
                <c:pt idx="0">
                  <c:v>26</c:v>
                </c:pt>
                <c:pt idx="1">
                  <c:v>72</c:v>
                </c:pt>
                <c:pt idx="2">
                  <c:v>17</c:v>
                </c:pt>
              </c:numCache>
            </c:numRef>
          </c:val>
          <c:smooth val="0"/>
          <c:extLst>
            <c:ext xmlns:c16="http://schemas.microsoft.com/office/drawing/2014/chart" uri="{C3380CC4-5D6E-409C-BE32-E72D297353CC}">
              <c16:uniqueId val="{00000003-BFE8-4FA7-9F65-E39A8ED8F203}"/>
            </c:ext>
          </c:extLst>
        </c:ser>
        <c:dLbls>
          <c:showLegendKey val="0"/>
          <c:showVal val="0"/>
          <c:showCatName val="0"/>
          <c:showSerName val="0"/>
          <c:showPercent val="0"/>
          <c:showBubbleSize val="0"/>
        </c:dLbls>
        <c:marker val="1"/>
        <c:smooth val="0"/>
        <c:axId val="-1972236880"/>
        <c:axId val="-1972236336"/>
      </c:lineChart>
      <c:catAx>
        <c:axId val="-19722368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pt-BR"/>
          </a:p>
        </c:txPr>
        <c:crossAx val="-1972236336"/>
        <c:crosses val="autoZero"/>
        <c:auto val="1"/>
        <c:lblAlgn val="ctr"/>
        <c:lblOffset val="100"/>
        <c:noMultiLvlLbl val="0"/>
      </c:catAx>
      <c:valAx>
        <c:axId val="-1972236336"/>
        <c:scaling>
          <c:orientation val="minMax"/>
        </c:scaling>
        <c:delete val="0"/>
        <c:axPos val="l"/>
        <c:majorGridlines>
          <c:spPr>
            <a:ln w="9525" cap="flat" cmpd="sng" algn="ctr">
              <a:solidFill>
                <a:schemeClr val="tx1">
                  <a:lumMod val="15000"/>
                  <a:lumOff val="85000"/>
                </a:schemeClr>
              </a:solidFill>
              <a:prstDash val="solid"/>
              <a:round/>
            </a:ln>
            <a:effectLst/>
          </c:spPr>
        </c:majorGridlines>
        <c:minorGridlines>
          <c:spPr>
            <a:ln w="9525" cap="flat" cmpd="sng" algn="ctr">
              <a:solidFill>
                <a:schemeClr val="tx1">
                  <a:lumMod val="5000"/>
                  <a:lumOff val="95000"/>
                </a:schemeClr>
              </a:solidFill>
              <a:prstDash val="solid"/>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pt-BR"/>
                  <a:t>Número</a:t>
                </a:r>
                <a:r>
                  <a:rPr lang="pt-BR" baseline="0"/>
                  <a:t> de diagnósticos</a:t>
                </a:r>
                <a:endParaRPr lang="pt-BR"/>
              </a:p>
            </c:rich>
          </c:tx>
          <c:layout>
            <c:manualLayout>
              <c:xMode val="edge"/>
              <c:yMode val="edge"/>
              <c:x val="2.5870178739416775E-2"/>
              <c:y val="0.3265841368759389"/>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7223688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t-B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IMC</a:t>
            </a:r>
            <a:r>
              <a:rPr lang="pt-BR" baseline="0"/>
              <a:t> x COMORBIDADES</a:t>
            </a:r>
            <a:endParaRPr lang="pt-BR"/>
          </a:p>
        </c:rich>
      </c:tx>
      <c:layout>
        <c:manualLayout>
          <c:xMode val="edge"/>
          <c:yMode val="edge"/>
          <c:x val="0.31526903059045835"/>
          <c:y val="2.41884767139337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lineChart>
        <c:grouping val="standard"/>
        <c:varyColors val="0"/>
        <c:ser>
          <c:idx val="0"/>
          <c:order val="0"/>
          <c:tx>
            <c:strRef>
              <c:f>Planilha1!$B$1</c:f>
              <c:strCache>
                <c:ptCount val="1"/>
                <c:pt idx="0">
                  <c:v>DM II</c:v>
                </c:pt>
              </c:strCache>
            </c:strRef>
          </c:tx>
          <c:spPr>
            <a:ln w="28575" cap="rnd" cmpd="sng" algn="ctr">
              <a:solidFill>
                <a:schemeClr val="dk1">
                  <a:tint val="88500"/>
                  <a:shade val="95000"/>
                  <a:satMod val="105000"/>
                </a:schemeClr>
              </a:solidFill>
              <a:prstDash val="solid"/>
              <a:round/>
            </a:ln>
            <a:effectLst/>
          </c:spPr>
          <c:marker>
            <c:symbol val="none"/>
          </c:marker>
          <c:cat>
            <c:strRef>
              <c:f>Planilha1!$A$2:$A$4</c:f>
              <c:strCache>
                <c:ptCount val="3"/>
                <c:pt idx="0">
                  <c:v>Obesidade Grau I</c:v>
                </c:pt>
                <c:pt idx="1">
                  <c:v>Obesidade Grau II</c:v>
                </c:pt>
                <c:pt idx="2">
                  <c:v>Obesidade Grau III</c:v>
                </c:pt>
              </c:strCache>
            </c:strRef>
          </c:cat>
          <c:val>
            <c:numRef>
              <c:f>Planilha1!$B$2:$B$4</c:f>
              <c:numCache>
                <c:formatCode>General</c:formatCode>
                <c:ptCount val="3"/>
                <c:pt idx="0">
                  <c:v>0</c:v>
                </c:pt>
                <c:pt idx="1">
                  <c:v>11</c:v>
                </c:pt>
                <c:pt idx="2">
                  <c:v>50</c:v>
                </c:pt>
              </c:numCache>
            </c:numRef>
          </c:val>
          <c:smooth val="0"/>
          <c:extLst>
            <c:ext xmlns:c16="http://schemas.microsoft.com/office/drawing/2014/chart" uri="{C3380CC4-5D6E-409C-BE32-E72D297353CC}">
              <c16:uniqueId val="{00000000-F4EC-47FB-A46C-1F948ECEE0E0}"/>
            </c:ext>
          </c:extLst>
        </c:ser>
        <c:ser>
          <c:idx val="1"/>
          <c:order val="1"/>
          <c:tx>
            <c:strRef>
              <c:f>Planilha1!$C$1</c:f>
              <c:strCache>
                <c:ptCount val="1"/>
                <c:pt idx="0">
                  <c:v>HAS</c:v>
                </c:pt>
              </c:strCache>
            </c:strRef>
          </c:tx>
          <c:spPr>
            <a:ln w="28575" cap="rnd" cmpd="sng" algn="ctr">
              <a:solidFill>
                <a:schemeClr val="dk1">
                  <a:tint val="55000"/>
                  <a:shade val="95000"/>
                  <a:satMod val="105000"/>
                </a:schemeClr>
              </a:solidFill>
              <a:prstDash val="solid"/>
              <a:round/>
            </a:ln>
            <a:effectLst/>
          </c:spPr>
          <c:marker>
            <c:symbol val="none"/>
          </c:marker>
          <c:cat>
            <c:strRef>
              <c:f>Planilha1!$A$2:$A$4</c:f>
              <c:strCache>
                <c:ptCount val="3"/>
                <c:pt idx="0">
                  <c:v>Obesidade Grau I</c:v>
                </c:pt>
                <c:pt idx="1">
                  <c:v>Obesidade Grau II</c:v>
                </c:pt>
                <c:pt idx="2">
                  <c:v>Obesidade Grau III</c:v>
                </c:pt>
              </c:strCache>
            </c:strRef>
          </c:cat>
          <c:val>
            <c:numRef>
              <c:f>Planilha1!$C$2:$C$4</c:f>
              <c:numCache>
                <c:formatCode>General</c:formatCode>
                <c:ptCount val="3"/>
                <c:pt idx="0">
                  <c:v>1</c:v>
                </c:pt>
                <c:pt idx="1">
                  <c:v>20</c:v>
                </c:pt>
                <c:pt idx="2">
                  <c:v>131</c:v>
                </c:pt>
              </c:numCache>
            </c:numRef>
          </c:val>
          <c:smooth val="0"/>
          <c:extLst>
            <c:ext xmlns:c16="http://schemas.microsoft.com/office/drawing/2014/chart" uri="{C3380CC4-5D6E-409C-BE32-E72D297353CC}">
              <c16:uniqueId val="{00000001-F4EC-47FB-A46C-1F948ECEE0E0}"/>
            </c:ext>
          </c:extLst>
        </c:ser>
        <c:ser>
          <c:idx val="2"/>
          <c:order val="2"/>
          <c:tx>
            <c:strRef>
              <c:f>Planilha1!$D$1</c:f>
              <c:strCache>
                <c:ptCount val="1"/>
                <c:pt idx="0">
                  <c:v>DISLIPIDEMIA</c:v>
                </c:pt>
              </c:strCache>
            </c:strRef>
          </c:tx>
          <c:spPr>
            <a:ln w="28575" cap="rnd" cmpd="sng" algn="ctr">
              <a:solidFill>
                <a:schemeClr val="dk1">
                  <a:tint val="75000"/>
                  <a:shade val="95000"/>
                  <a:satMod val="105000"/>
                </a:schemeClr>
              </a:solidFill>
              <a:prstDash val="solid"/>
              <a:round/>
            </a:ln>
            <a:effectLst/>
          </c:spPr>
          <c:marker>
            <c:symbol val="none"/>
          </c:marker>
          <c:cat>
            <c:strRef>
              <c:f>Planilha1!$A$2:$A$4</c:f>
              <c:strCache>
                <c:ptCount val="3"/>
                <c:pt idx="0">
                  <c:v>Obesidade Grau I</c:v>
                </c:pt>
                <c:pt idx="1">
                  <c:v>Obesidade Grau II</c:v>
                </c:pt>
                <c:pt idx="2">
                  <c:v>Obesidade Grau III</c:v>
                </c:pt>
              </c:strCache>
            </c:strRef>
          </c:cat>
          <c:val>
            <c:numRef>
              <c:f>Planilha1!$D$2:$D$4</c:f>
              <c:numCache>
                <c:formatCode>General</c:formatCode>
                <c:ptCount val="3"/>
                <c:pt idx="1">
                  <c:v>5</c:v>
                </c:pt>
                <c:pt idx="2">
                  <c:v>32</c:v>
                </c:pt>
              </c:numCache>
            </c:numRef>
          </c:val>
          <c:smooth val="0"/>
          <c:extLst>
            <c:ext xmlns:c16="http://schemas.microsoft.com/office/drawing/2014/chart" uri="{C3380CC4-5D6E-409C-BE32-E72D297353CC}">
              <c16:uniqueId val="{00000002-F4EC-47FB-A46C-1F948ECEE0E0}"/>
            </c:ext>
          </c:extLst>
        </c:ser>
        <c:ser>
          <c:idx val="3"/>
          <c:order val="3"/>
          <c:tx>
            <c:strRef>
              <c:f>Planilha1!$E$1</c:f>
              <c:strCache>
                <c:ptCount val="1"/>
                <c:pt idx="0">
                  <c:v>OUTROS</c:v>
                </c:pt>
              </c:strCache>
            </c:strRef>
          </c:tx>
          <c:spPr>
            <a:ln w="28575" cap="rnd" cmpd="sng" algn="ctr">
              <a:solidFill>
                <a:schemeClr val="dk1">
                  <a:tint val="98500"/>
                  <a:shade val="95000"/>
                  <a:satMod val="105000"/>
                </a:schemeClr>
              </a:solidFill>
              <a:prstDash val="solid"/>
              <a:round/>
            </a:ln>
            <a:effectLst/>
          </c:spPr>
          <c:marker>
            <c:symbol val="none"/>
          </c:marker>
          <c:cat>
            <c:strRef>
              <c:f>Planilha1!$A$2:$A$4</c:f>
              <c:strCache>
                <c:ptCount val="3"/>
                <c:pt idx="0">
                  <c:v>Obesidade Grau I</c:v>
                </c:pt>
                <c:pt idx="1">
                  <c:v>Obesidade Grau II</c:v>
                </c:pt>
                <c:pt idx="2">
                  <c:v>Obesidade Grau III</c:v>
                </c:pt>
              </c:strCache>
            </c:strRef>
          </c:cat>
          <c:val>
            <c:numRef>
              <c:f>Planilha1!$E$2:$E$4</c:f>
              <c:numCache>
                <c:formatCode>General</c:formatCode>
                <c:ptCount val="3"/>
                <c:pt idx="1">
                  <c:v>17</c:v>
                </c:pt>
                <c:pt idx="2">
                  <c:v>94</c:v>
                </c:pt>
              </c:numCache>
            </c:numRef>
          </c:val>
          <c:smooth val="0"/>
          <c:extLst>
            <c:ext xmlns:c16="http://schemas.microsoft.com/office/drawing/2014/chart" uri="{C3380CC4-5D6E-409C-BE32-E72D297353CC}">
              <c16:uniqueId val="{00000003-F4EC-47FB-A46C-1F948ECEE0E0}"/>
            </c:ext>
          </c:extLst>
        </c:ser>
        <c:dLbls>
          <c:showLegendKey val="0"/>
          <c:showVal val="0"/>
          <c:showCatName val="0"/>
          <c:showSerName val="0"/>
          <c:showPercent val="0"/>
          <c:showBubbleSize val="0"/>
        </c:dLbls>
        <c:smooth val="0"/>
        <c:axId val="-1790827008"/>
        <c:axId val="-1790838976"/>
      </c:lineChart>
      <c:catAx>
        <c:axId val="-1790827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790838976"/>
        <c:crosses val="autoZero"/>
        <c:auto val="1"/>
        <c:lblAlgn val="ctr"/>
        <c:lblOffset val="100"/>
        <c:noMultiLvlLbl val="0"/>
      </c:catAx>
      <c:valAx>
        <c:axId val="-1790838976"/>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Número de diagnósticos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790827008"/>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t-B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0B7CE-3655-409B-A15A-B26CF9CB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2947</TotalTime>
  <Pages>12</Pages>
  <Words>2871</Words>
  <Characters>15508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Caroline Maliska</cp:lastModifiedBy>
  <cp:revision>6</cp:revision>
  <dcterms:created xsi:type="dcterms:W3CDTF">2018-05-31T14:13:00Z</dcterms:created>
  <dcterms:modified xsi:type="dcterms:W3CDTF">2018-06-02T15:30:00Z</dcterms:modified>
</cp:coreProperties>
</file>